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5BE07" w14:textId="77777777" w:rsidR="009F48C6" w:rsidRDefault="00381A60">
      <w:pPr>
        <w:spacing w:before="1100"/>
        <w:jc w:val="center"/>
      </w:pPr>
      <w:r>
        <w:rPr>
          <w:b/>
          <w:sz w:val="60"/>
        </w:rPr>
        <w:t>NEXOMED</w:t>
      </w:r>
    </w:p>
    <w:p w14:paraId="0637C905" w14:textId="77777777" w:rsidR="009F48C6" w:rsidRDefault="00381A60">
      <w:pPr>
        <w:jc w:val="center"/>
      </w:pPr>
      <w:r>
        <w:rPr>
          <w:b/>
          <w:sz w:val="26"/>
        </w:rPr>
        <w:t>MEDICINA NA PRÁTICA</w:t>
      </w:r>
    </w:p>
    <w:p w14:paraId="25277A51" w14:textId="77777777" w:rsidR="009F48C6" w:rsidRDefault="009F48C6"/>
    <w:p w14:paraId="768C436C" w14:textId="77777777" w:rsidR="009F48C6" w:rsidRDefault="00381A60">
      <w:pPr>
        <w:jc w:val="center"/>
      </w:pPr>
      <w:r>
        <w:rPr>
          <w:b/>
          <w:sz w:val="52"/>
        </w:rPr>
        <w:t>DISPNEIA NA EMERGÊNCIA</w:t>
      </w:r>
    </w:p>
    <w:p w14:paraId="7E0389CE" w14:textId="77777777" w:rsidR="009F48C6" w:rsidRDefault="00381A60">
      <w:pPr>
        <w:jc w:val="center"/>
      </w:pPr>
      <w:r>
        <w:rPr>
          <w:b/>
          <w:sz w:val="34"/>
        </w:rPr>
        <w:t>DPOC, PNEUMONIA OU EDEMA AGUDO DE PULMÃO?</w:t>
      </w:r>
    </w:p>
    <w:p w14:paraId="68CAA28A" w14:textId="77777777" w:rsidR="009F48C6" w:rsidRDefault="009F48C6"/>
    <w:p w14:paraId="40CA67F7" w14:textId="77777777" w:rsidR="009F48C6" w:rsidRDefault="00381A60">
      <w:pPr>
        <w:jc w:val="center"/>
      </w:pPr>
      <w:r>
        <w:rPr>
          <w:b/>
        </w:rPr>
        <w:t>AULA INTEGRADA • RACIOCÍNIO CLÍNICO • CONDUTA • REAVALIAÇÃO</w:t>
      </w:r>
    </w:p>
    <w:p w14:paraId="300354C9" w14:textId="77777777" w:rsidR="009F48C6" w:rsidRDefault="00381A60">
      <w:pPr>
        <w:jc w:val="center"/>
      </w:pPr>
      <w:r>
        <w:rPr>
          <w:noProof/>
        </w:rPr>
        <w:drawing>
          <wp:inline distT="0" distB="0" distL="0" distR="0" wp14:anchorId="5597130B" wp14:editId="1FC25DEC">
            <wp:extent cx="5940000" cy="462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high_resolution_infographic_poster_flowchart_i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865A2" w14:textId="77777777" w:rsidR="009F48C6" w:rsidRDefault="00381A60">
      <w:pPr>
        <w:jc w:val="center"/>
      </w:pPr>
      <w:r>
        <w:rPr>
          <w:i/>
          <w:sz w:val="20"/>
        </w:rPr>
        <w:t>Versão 1.0 | Setembro de 2026</w:t>
      </w:r>
    </w:p>
    <w:p w14:paraId="2ABFBDB0" w14:textId="77777777" w:rsidR="009F48C6" w:rsidRDefault="00381A60">
      <w:r>
        <w:br w:type="page"/>
      </w:r>
    </w:p>
    <w:p w14:paraId="18DCC781" w14:textId="77777777" w:rsidR="009F48C6" w:rsidRDefault="00381A60">
      <w:pPr>
        <w:pStyle w:val="Ttulo1"/>
      </w:pPr>
      <w:r>
        <w:lastRenderedPageBreak/>
        <w:t>Apresentação</w:t>
      </w:r>
    </w:p>
    <w:p w14:paraId="68DE6D0A" w14:textId="77777777" w:rsidR="009F48C6" w:rsidRDefault="00381A60">
      <w:pPr>
        <w:ind w:firstLine="340"/>
        <w:jc w:val="both"/>
      </w:pPr>
      <w:r>
        <w:t xml:space="preserve">A dispneia é uma das apresentações clínicas mais </w:t>
      </w:r>
      <w:r>
        <w:t>frequentes e desafiadoras na emergência. O problema não está apenas em reconhecer doenças isoladamente, mas em organizar o raciocínio quando o paciente reúne múltiplas comorbidades e diferentes hipóteses plausíveis ao mesmo tempo.</w:t>
      </w:r>
    </w:p>
    <w:p w14:paraId="3809F5EB" w14:textId="77777777" w:rsidR="009F48C6" w:rsidRDefault="00381A60">
      <w:pPr>
        <w:ind w:firstLine="340"/>
        <w:jc w:val="both"/>
      </w:pPr>
      <w:r>
        <w:t>Esta apostila utiliza com</w:t>
      </w:r>
      <w:r>
        <w:t>o fio condutor o caso de Lindomar Assunção, 68 anos, tabagista de longa data, portador de DPOC, hipertensão arterial e diabetes mellitus, com antecedente de infarto agudo do miocárdio há três anos. A partir desse cenário, a aula compara três diagnósticos c</w:t>
      </w:r>
      <w:r>
        <w:t>entrais: exacerbação de DPOC, pneumonia e edema agudo de pulmão.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9F48C6" w14:paraId="439549D9" w14:textId="77777777" w:rsidTr="00AA0D7B">
        <w:trPr>
          <w:jc w:val="center"/>
        </w:trPr>
        <w:tc>
          <w:tcPr>
            <w:tcW w:w="9972" w:type="dxa"/>
            <w:shd w:val="clear" w:color="auto" w:fill="17365D"/>
            <w:vAlign w:val="center"/>
          </w:tcPr>
          <w:p w14:paraId="712C17AD" w14:textId="77777777" w:rsidR="009F48C6" w:rsidRDefault="00381A60">
            <w:pPr>
              <w:spacing w:after="0"/>
            </w:pPr>
            <w:r>
              <w:rPr>
                <w:b/>
                <w:color w:val="FFFFFF"/>
              </w:rPr>
              <w:t>OBJETIVO DA AULA</w:t>
            </w:r>
          </w:p>
        </w:tc>
      </w:tr>
      <w:tr w:rsidR="009F48C6" w14:paraId="758B8553" w14:textId="77777777" w:rsidTr="00AA0D7B">
        <w:trPr>
          <w:jc w:val="center"/>
        </w:trPr>
        <w:tc>
          <w:tcPr>
            <w:tcW w:w="9972" w:type="dxa"/>
            <w:shd w:val="clear" w:color="auto" w:fill="EAF2F8"/>
            <w:vAlign w:val="center"/>
          </w:tcPr>
          <w:p w14:paraId="513EE95D" w14:textId="77777777" w:rsidR="009F48C6" w:rsidRDefault="00381A60">
            <w:pPr>
              <w:spacing w:after="0"/>
            </w:pPr>
            <w:r>
              <w:rPr>
                <w:sz w:val="20"/>
              </w:rPr>
              <w:t>Reconhecer as pistas que aproximam ou afastam DPOC exacerbado, pneumonia e EAP; compreender as possíveis sobreposições; estratificar gravidade; escolher a conduta e planejar</w:t>
            </w:r>
            <w:r>
              <w:rPr>
                <w:sz w:val="20"/>
              </w:rPr>
              <w:t xml:space="preserve"> a reavaliação.</w:t>
            </w:r>
          </w:p>
        </w:tc>
      </w:tr>
    </w:tbl>
    <w:p w14:paraId="0486BA9D" w14:textId="77777777" w:rsidR="009F48C6" w:rsidRDefault="009F48C6"/>
    <w:p w14:paraId="3FB1DD72" w14:textId="77777777" w:rsidR="009F48C6" w:rsidRDefault="00381A60">
      <w:pPr>
        <w:pStyle w:val="Ttulo1"/>
      </w:pPr>
      <w:r>
        <w:t>1. O desafio do paciente com múltiplas comorbidades</w:t>
      </w:r>
    </w:p>
    <w:p w14:paraId="25893209" w14:textId="77777777" w:rsidR="009F48C6" w:rsidRDefault="00381A60">
      <w:pPr>
        <w:ind w:firstLine="340"/>
        <w:jc w:val="both"/>
      </w:pPr>
      <w:r>
        <w:t xml:space="preserve">Na formação médica, é comum estudar cada doença separadamente. Na prática, porém, o paciente não chega com um diagnóstico previamente definido. Ele traz sintomas, sinais, </w:t>
      </w:r>
      <w:r>
        <w:t>antecedentes e fatores de risco que precisam ser cruzados. Por isso, o primeiro movimento não deve ser escolher uma doença, mas ler o paciente.</w:t>
      </w:r>
    </w:p>
    <w:p w14:paraId="1B515206" w14:textId="77777777" w:rsidR="009F48C6" w:rsidRDefault="00381A60">
      <w:pPr>
        <w:ind w:firstLine="340"/>
        <w:jc w:val="both"/>
      </w:pPr>
      <w:r>
        <w:t>No caso de Lindomar, o antecedente de DPOC torna a exacerbação plausível; a possibilidade de infecção pulmonar m</w:t>
      </w:r>
      <w:r>
        <w:t>antém pneumonia no diferencial; e o IAM prévio, associado a hipertensão e diabetes, exige lembrar insuficiência cardíaca descompensada e edema agudo de pulmão.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9F48C6" w14:paraId="1DA31C0B" w14:textId="77777777" w:rsidTr="00AA0D7B">
        <w:trPr>
          <w:jc w:val="center"/>
        </w:trPr>
        <w:tc>
          <w:tcPr>
            <w:tcW w:w="9972" w:type="dxa"/>
            <w:shd w:val="clear" w:color="auto" w:fill="17365D"/>
            <w:vAlign w:val="center"/>
          </w:tcPr>
          <w:p w14:paraId="19C45FFD" w14:textId="77777777" w:rsidR="009F48C6" w:rsidRDefault="00381A60">
            <w:pPr>
              <w:spacing w:after="0"/>
            </w:pPr>
            <w:r>
              <w:rPr>
                <w:b/>
                <w:color w:val="FFFFFF"/>
              </w:rPr>
              <w:t>PRINCÍPIO NEXOMED</w:t>
            </w:r>
          </w:p>
        </w:tc>
      </w:tr>
      <w:tr w:rsidR="009F48C6" w14:paraId="26BB13F3" w14:textId="77777777" w:rsidTr="00AA0D7B">
        <w:trPr>
          <w:jc w:val="center"/>
        </w:trPr>
        <w:tc>
          <w:tcPr>
            <w:tcW w:w="9972" w:type="dxa"/>
            <w:shd w:val="clear" w:color="auto" w:fill="EAF2F8"/>
            <w:vAlign w:val="center"/>
          </w:tcPr>
          <w:p w14:paraId="15778F24" w14:textId="77777777" w:rsidR="009F48C6" w:rsidRDefault="00381A60">
            <w:pPr>
              <w:spacing w:after="0"/>
            </w:pPr>
            <w:r>
              <w:rPr>
                <w:sz w:val="20"/>
              </w:rPr>
              <w:t xml:space="preserve">Não escolha o diagnóstico antes de organizar as informações. História, exame </w:t>
            </w:r>
            <w:r>
              <w:rPr>
                <w:sz w:val="20"/>
              </w:rPr>
              <w:t>físico, estabilidade e fisiopatologia devem apontar o caminho.</w:t>
            </w:r>
          </w:p>
        </w:tc>
      </w:tr>
    </w:tbl>
    <w:p w14:paraId="71F909C5" w14:textId="77777777" w:rsidR="009F48C6" w:rsidRDefault="009F48C6"/>
    <w:p w14:paraId="79F8C91E" w14:textId="77777777" w:rsidR="009F48C6" w:rsidRDefault="00381A60">
      <w:pPr>
        <w:pStyle w:val="Ttulo1"/>
      </w:pPr>
      <w:r>
        <w:t>2. Primeiros minutos: abordagem inicial da dispneia</w:t>
      </w:r>
    </w:p>
    <w:p w14:paraId="58487C28" w14:textId="77777777" w:rsidR="009F48C6" w:rsidRDefault="00381A60">
      <w:pPr>
        <w:ind w:firstLine="340"/>
        <w:jc w:val="both"/>
      </w:pPr>
      <w:r>
        <w:t>Antes de aprofundar o diagnóstico diferencial, o paciente dispneico deve ser avaliado quanto à estabilidade. A abordagem inicial organiza a</w:t>
      </w:r>
      <w:r>
        <w:t xml:space="preserve"> segurança e, simultaneamente, fornece pistas diagnósticas.</w:t>
      </w:r>
    </w:p>
    <w:p w14:paraId="6FCFF8E6" w14:textId="77777777" w:rsidR="009F48C6" w:rsidRDefault="00381A60">
      <w:pPr>
        <w:pStyle w:val="Commarcadores"/>
        <w:spacing w:after="60"/>
      </w:pPr>
      <w:r>
        <w:t>ABCDE e identificação imediata de ameaças à vida.</w:t>
      </w:r>
    </w:p>
    <w:p w14:paraId="188C7EC0" w14:textId="77777777" w:rsidR="009F48C6" w:rsidRDefault="00381A60">
      <w:pPr>
        <w:pStyle w:val="Commarcadores"/>
        <w:spacing w:after="60"/>
      </w:pPr>
      <w:r>
        <w:t>Sinais vitais, frequência respiratória, frequência cardíaca, pressão arterial e temperatura.</w:t>
      </w:r>
    </w:p>
    <w:p w14:paraId="60E75481" w14:textId="77777777" w:rsidR="009F48C6" w:rsidRDefault="00381A60">
      <w:pPr>
        <w:pStyle w:val="Commarcadores"/>
        <w:spacing w:after="60"/>
      </w:pPr>
      <w:r>
        <w:t>SpO₂ e avaliação do esforço respiratório.</w:t>
      </w:r>
    </w:p>
    <w:p w14:paraId="25A1C104" w14:textId="77777777" w:rsidR="009F48C6" w:rsidRDefault="00381A60">
      <w:pPr>
        <w:pStyle w:val="Commarcadores"/>
        <w:spacing w:after="60"/>
      </w:pPr>
      <w:r>
        <w:t>Ausculta pu</w:t>
      </w:r>
      <w:r>
        <w:t>lmonar dirigida.</w:t>
      </w:r>
    </w:p>
    <w:p w14:paraId="49767C5C" w14:textId="77777777" w:rsidR="009F48C6" w:rsidRDefault="00381A60">
      <w:pPr>
        <w:pStyle w:val="Commarcadores"/>
        <w:spacing w:after="60"/>
      </w:pPr>
      <w:r>
        <w:t>Nível de consciência e perfusão periférica.</w:t>
      </w:r>
    </w:p>
    <w:p w14:paraId="618DC151" w14:textId="77777777" w:rsidR="009F48C6" w:rsidRDefault="00381A60">
      <w:pPr>
        <w:pStyle w:val="Commarcadores"/>
        <w:spacing w:after="60"/>
      </w:pPr>
      <w:r>
        <w:t>História do início e evolução da dispneia.</w:t>
      </w:r>
    </w:p>
    <w:p w14:paraId="163E2FD9" w14:textId="77777777" w:rsidR="009F48C6" w:rsidRDefault="00381A60">
      <w:pPr>
        <w:ind w:firstLine="340"/>
        <w:jc w:val="both"/>
      </w:pPr>
      <w:r>
        <w:t xml:space="preserve">Perguntas úteis incluem: quando começou? Foi súbito ou progressivo? Houve piora da dispneia habitual? A expectoração aumentou? O escarro mudou de </w:t>
      </w:r>
      <w:r>
        <w:t>aspecto? Há febre? Piora ao deitar? Existe ortopneia? Há edema de membros inferiores? Há dor torácica?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9F48C6" w14:paraId="21EE80C7" w14:textId="77777777" w:rsidTr="00AA0D7B">
        <w:trPr>
          <w:jc w:val="center"/>
        </w:trPr>
        <w:tc>
          <w:tcPr>
            <w:tcW w:w="9972" w:type="dxa"/>
            <w:shd w:val="clear" w:color="auto" w:fill="17365D"/>
            <w:vAlign w:val="center"/>
          </w:tcPr>
          <w:p w14:paraId="6ABE4F20" w14:textId="77777777" w:rsidR="009F48C6" w:rsidRDefault="00381A60">
            <w:pPr>
              <w:spacing w:after="0"/>
            </w:pPr>
            <w:r>
              <w:rPr>
                <w:b/>
                <w:color w:val="FFFFFF"/>
              </w:rPr>
              <w:t>PERGUNTA-CHAVE</w:t>
            </w:r>
          </w:p>
        </w:tc>
      </w:tr>
      <w:tr w:rsidR="009F48C6" w14:paraId="050B667D" w14:textId="77777777" w:rsidTr="00AA0D7B">
        <w:trPr>
          <w:jc w:val="center"/>
        </w:trPr>
        <w:tc>
          <w:tcPr>
            <w:tcW w:w="9972" w:type="dxa"/>
            <w:shd w:val="clear" w:color="auto" w:fill="EAF2F8"/>
            <w:vAlign w:val="center"/>
          </w:tcPr>
          <w:p w14:paraId="55CF1953" w14:textId="77777777" w:rsidR="009F48C6" w:rsidRDefault="00381A60">
            <w:pPr>
              <w:spacing w:after="0"/>
            </w:pPr>
            <w:r>
              <w:rPr>
                <w:sz w:val="20"/>
              </w:rPr>
              <w:t>O que mudou em relação ao estado basal do paciente?</w:t>
            </w:r>
          </w:p>
        </w:tc>
      </w:tr>
    </w:tbl>
    <w:p w14:paraId="21677B04" w14:textId="77777777" w:rsidR="009F48C6" w:rsidRDefault="009F48C6"/>
    <w:p w14:paraId="19E7055F" w14:textId="77777777" w:rsidR="009F48C6" w:rsidRDefault="00381A60">
      <w:pPr>
        <w:pStyle w:val="Ttulo1"/>
      </w:pPr>
      <w:r>
        <w:lastRenderedPageBreak/>
        <w:t>3. Exacerbação de DPOC</w:t>
      </w:r>
    </w:p>
    <w:p w14:paraId="4EC5DAD6" w14:textId="77777777" w:rsidR="009F48C6" w:rsidRDefault="00381A60">
      <w:pPr>
        <w:ind w:firstLine="340"/>
        <w:jc w:val="both"/>
      </w:pPr>
      <w:r>
        <w:t>Na exacerbação de DPOC, a aula destaca três sintomas cardina</w:t>
      </w:r>
      <w:r>
        <w:t>is. O paciente frequentemente já apresenta algum grau de dispneia e expectoração; portanto, o elemento decisivo é a modificação do padrão habitual.</w:t>
      </w:r>
    </w:p>
    <w:p w14:paraId="17692EF8" w14:textId="77777777" w:rsidR="009F48C6" w:rsidRDefault="00381A60">
      <w:pPr>
        <w:pStyle w:val="Commarcadores"/>
        <w:spacing w:after="60"/>
      </w:pPr>
      <w:r>
        <w:t>Piora da dispneia.</w:t>
      </w:r>
    </w:p>
    <w:p w14:paraId="393B90CC" w14:textId="77777777" w:rsidR="009F48C6" w:rsidRDefault="00381A60">
      <w:pPr>
        <w:pStyle w:val="Commarcadores"/>
        <w:spacing w:after="60"/>
      </w:pPr>
      <w:r>
        <w:t>Aumento da expectoração.</w:t>
      </w:r>
    </w:p>
    <w:p w14:paraId="3D2EBE7F" w14:textId="77777777" w:rsidR="009F48C6" w:rsidRDefault="00381A60">
      <w:pPr>
        <w:pStyle w:val="Commarcadores"/>
        <w:spacing w:after="60"/>
      </w:pPr>
      <w:r>
        <w:t xml:space="preserve">Mudança do aspecto da expectoração, especialmente </w:t>
      </w:r>
      <w:r>
        <w:t>purulência.</w:t>
      </w:r>
    </w:p>
    <w:p w14:paraId="454EE68D" w14:textId="77777777" w:rsidR="009F48C6" w:rsidRDefault="00381A60">
      <w:pPr>
        <w:ind w:firstLine="340"/>
        <w:jc w:val="both"/>
      </w:pPr>
      <w:r>
        <w:t>A presença de pelo menos um desses elementos torna provável uma exacerbação no contexto clínico apropriado. O tabagismo é um fator muito frequente, e a agressão pulmonar crônica favorece vulnerabilidade a infecções e novas exacerbações.</w:t>
      </w:r>
    </w:p>
    <w:p w14:paraId="7EEF95F2" w14:textId="77777777" w:rsidR="009F48C6" w:rsidRDefault="00381A60">
      <w:pPr>
        <w:pStyle w:val="Ttulo2"/>
      </w:pPr>
      <w:r>
        <w:t>3.1 O p</w:t>
      </w:r>
      <w:r>
        <w:t>apel da ausculta</w:t>
      </w:r>
    </w:p>
    <w:p w14:paraId="4858663D" w14:textId="77777777" w:rsidR="009F48C6" w:rsidRDefault="00381A60">
      <w:pPr>
        <w:ind w:firstLine="340"/>
        <w:jc w:val="both"/>
      </w:pPr>
      <w:r>
        <w:t>A ausculta ajuda a evitar o erro de atribuir toda dispneia de um paciente com DPOC à própria doença. Sibilos e redução do murmúrio vesicular podem acompanhar o componente obstrutivo. Entretanto, crepitação localizada, especialmente unilate</w:t>
      </w:r>
      <w:r>
        <w:t>ral, deve abrir o raciocínio para pneumonia ou outra causa associada.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9F48C6" w14:paraId="636B0B87" w14:textId="77777777" w:rsidTr="00AA0D7B">
        <w:trPr>
          <w:jc w:val="center"/>
        </w:trPr>
        <w:tc>
          <w:tcPr>
            <w:tcW w:w="9972" w:type="dxa"/>
            <w:shd w:val="clear" w:color="auto" w:fill="17365D"/>
            <w:vAlign w:val="center"/>
          </w:tcPr>
          <w:p w14:paraId="02571FC9" w14:textId="77777777" w:rsidR="009F48C6" w:rsidRDefault="00381A60">
            <w:pPr>
              <w:spacing w:after="0"/>
            </w:pPr>
            <w:r>
              <w:rPr>
                <w:b/>
                <w:color w:val="FFFFFF"/>
              </w:rPr>
              <w:t>NO PLANTÃO</w:t>
            </w:r>
          </w:p>
        </w:tc>
      </w:tr>
      <w:tr w:rsidR="009F48C6" w14:paraId="2DF34423" w14:textId="77777777" w:rsidTr="00AA0D7B">
        <w:trPr>
          <w:jc w:val="center"/>
        </w:trPr>
        <w:tc>
          <w:tcPr>
            <w:tcW w:w="9972" w:type="dxa"/>
            <w:shd w:val="clear" w:color="auto" w:fill="EAF2F8"/>
            <w:vAlign w:val="center"/>
          </w:tcPr>
          <w:p w14:paraId="1CA62C04" w14:textId="77777777" w:rsidR="009F48C6" w:rsidRDefault="00381A60">
            <w:pPr>
              <w:spacing w:after="0"/>
            </w:pPr>
            <w:r>
              <w:rPr>
                <w:sz w:val="20"/>
              </w:rPr>
              <w:t>Paciente com DPOC + dispneia não significa automaticamente exacerbação de DPOC. Procure mudança do basal e sinais de outra doença.</w:t>
            </w:r>
          </w:p>
        </w:tc>
      </w:tr>
    </w:tbl>
    <w:p w14:paraId="6889AC68" w14:textId="77777777" w:rsidR="009F48C6" w:rsidRDefault="009F48C6"/>
    <w:p w14:paraId="04A80CBE" w14:textId="77777777" w:rsidR="009F48C6" w:rsidRDefault="00381A60">
      <w:pPr>
        <w:pStyle w:val="Ttulo1"/>
      </w:pPr>
      <w:r>
        <w:t>4. DPOC ou pneumonia?</w:t>
      </w:r>
    </w:p>
    <w:p w14:paraId="3DFD8B46" w14:textId="77777777" w:rsidR="009F48C6" w:rsidRDefault="00381A60">
      <w:pPr>
        <w:ind w:firstLine="340"/>
        <w:jc w:val="both"/>
      </w:pPr>
      <w:r>
        <w:t xml:space="preserve">A </w:t>
      </w:r>
      <w:r>
        <w:t>pneumonia pode compartilhar sintomas com a exacerbação de DPOC. A diferenciação surge do conjunto formado por evolução clínica, síndrome infecciosa e achados focais no exame pulmonar.</w:t>
      </w:r>
    </w:p>
    <w:p w14:paraId="42D4C363" w14:textId="77777777" w:rsidR="009F48C6" w:rsidRDefault="00381A60">
      <w:pPr>
        <w:ind w:firstLine="340"/>
        <w:jc w:val="both"/>
      </w:pPr>
      <w:r>
        <w:t>Febre favorece pneumonia, mas sua ausência não exclui o diagnóstico. A p</w:t>
      </w:r>
      <w:r>
        <w:t>rópria evolução do caso de Lindomar demonstra isso: ele permanece afebril, mas apresenta crepitação focal em base pulmonar esquerda, achado que desloca o raciocínio para pneumonia.</w:t>
      </w:r>
    </w:p>
    <w:p w14:paraId="77588753" w14:textId="77777777" w:rsidR="009F48C6" w:rsidRDefault="00381A60">
      <w:pPr>
        <w:pStyle w:val="Ttulo2"/>
      </w:pPr>
      <w:r>
        <w:t>4.1 Diagnóstico de pneumonia</w:t>
      </w:r>
    </w:p>
    <w:p w14:paraId="1A4C7D9B" w14:textId="77777777" w:rsidR="009F48C6" w:rsidRDefault="00381A60">
      <w:pPr>
        <w:ind w:firstLine="340"/>
        <w:jc w:val="both"/>
      </w:pPr>
      <w:r>
        <w:t>A aula enfatiza que o diagnóstico de pneumonia</w:t>
      </w:r>
      <w:r>
        <w:t xml:space="preserve"> é clínico. Quando disponíveis, radiografia de tórax e hemograma são úteis para apoiar a avaliação, reconhecer extensão e procurar complicações, e não para substituir o raciocínio clínico.</w:t>
      </w:r>
    </w:p>
    <w:p w14:paraId="037B5FEE" w14:textId="77777777" w:rsidR="009F48C6" w:rsidRDefault="00381A60">
      <w:pPr>
        <w:pStyle w:val="Commarcadores"/>
        <w:spacing w:after="60"/>
      </w:pPr>
      <w:r>
        <w:t>Radiografia: pode demonstrar consolidação e identificar derrame par</w:t>
      </w:r>
      <w:r>
        <w:t>apneumônico.</w:t>
      </w:r>
    </w:p>
    <w:p w14:paraId="2F1BDEEA" w14:textId="77777777" w:rsidR="009F48C6" w:rsidRDefault="00381A60">
      <w:pPr>
        <w:pStyle w:val="Commarcadores"/>
        <w:spacing w:after="60"/>
      </w:pPr>
      <w:r>
        <w:t>Hemograma: pode acrescentar elementos de resposta inflamatória/infecciosa.</w:t>
      </w:r>
    </w:p>
    <w:p w14:paraId="5B438C5A" w14:textId="77777777" w:rsidR="009F48C6" w:rsidRDefault="00381A60">
      <w:pPr>
        <w:pStyle w:val="Commarcadores"/>
        <w:spacing w:after="60"/>
      </w:pPr>
      <w:r>
        <w:t xml:space="preserve">Derrame parapneumônico: deve ser reconhecido porque pode exigir investigação do líquido e, em </w:t>
      </w:r>
      <w:r>
        <w:t>cenários</w:t>
      </w:r>
      <w:r>
        <w:t xml:space="preserve"> apropriados, drenagem.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9F48C6" w14:paraId="5637AAD0" w14:textId="77777777" w:rsidTr="00AA0D7B">
        <w:trPr>
          <w:jc w:val="center"/>
        </w:trPr>
        <w:tc>
          <w:tcPr>
            <w:tcW w:w="9972" w:type="dxa"/>
            <w:shd w:val="clear" w:color="auto" w:fill="17365D"/>
            <w:vAlign w:val="center"/>
          </w:tcPr>
          <w:p w14:paraId="496C2E43" w14:textId="77777777" w:rsidR="009F48C6" w:rsidRDefault="00381A60">
            <w:pPr>
              <w:spacing w:after="0"/>
            </w:pPr>
            <w:r>
              <w:rPr>
                <w:b/>
                <w:color w:val="FFFFFF"/>
              </w:rPr>
              <w:t>PONTO DIDÁTICO</w:t>
            </w:r>
          </w:p>
        </w:tc>
      </w:tr>
      <w:tr w:rsidR="009F48C6" w14:paraId="23B264B8" w14:textId="77777777" w:rsidTr="00AA0D7B">
        <w:trPr>
          <w:jc w:val="center"/>
        </w:trPr>
        <w:tc>
          <w:tcPr>
            <w:tcW w:w="9972" w:type="dxa"/>
            <w:shd w:val="clear" w:color="auto" w:fill="EAF2F8"/>
            <w:vAlign w:val="center"/>
          </w:tcPr>
          <w:p w14:paraId="30A0CBAC" w14:textId="77777777" w:rsidR="009F48C6" w:rsidRDefault="00381A60">
            <w:pPr>
              <w:spacing w:after="0"/>
            </w:pPr>
            <w:r>
              <w:rPr>
                <w:sz w:val="20"/>
              </w:rPr>
              <w:t xml:space="preserve">O exame complementar deve </w:t>
            </w:r>
            <w:r>
              <w:rPr>
                <w:sz w:val="20"/>
              </w:rPr>
              <w:t>responder a uma pergunta clínica: confirmar extensão, identificar complicação ou auxiliar na estratificação.</w:t>
            </w:r>
          </w:p>
        </w:tc>
      </w:tr>
    </w:tbl>
    <w:p w14:paraId="0DCEBB84" w14:textId="77777777" w:rsidR="009F48C6" w:rsidRDefault="009F48C6"/>
    <w:p w14:paraId="4EFC742B" w14:textId="77777777" w:rsidR="009F48C6" w:rsidRDefault="00381A60">
      <w:pPr>
        <w:pStyle w:val="Ttulo1"/>
      </w:pPr>
      <w:r>
        <w:lastRenderedPageBreak/>
        <w:t>5. Antibioticoterapia: exacerbação de DPOC versus pneumonia</w:t>
      </w:r>
    </w:p>
    <w:p w14:paraId="46017ED2" w14:textId="5AED92D5" w:rsidR="009F48C6" w:rsidRDefault="00381A60">
      <w:pPr>
        <w:ind w:firstLine="340"/>
        <w:jc w:val="both"/>
      </w:pPr>
      <w:r>
        <w:t xml:space="preserve">A diferenciação diagnóstica muda a antibioticoterapia. A aula ressalta que um </w:t>
      </w:r>
      <w:r>
        <w:t xml:space="preserve">paciente com pneumonia e comorbidade não deve ser conduzido simplesmente como uma exacerbação de DPOC tratada com </w:t>
      </w:r>
      <w:r w:rsidR="00AA0D7B">
        <w:t>macrolídeo</w:t>
      </w:r>
      <w:r>
        <w:t xml:space="preserve"> isolado.</w:t>
      </w:r>
    </w:p>
    <w:p w14:paraId="426B1907" w14:textId="5752C43B" w:rsidR="009F48C6" w:rsidRDefault="00381A60">
      <w:pPr>
        <w:ind w:firstLine="340"/>
        <w:jc w:val="both"/>
      </w:pPr>
      <w:r>
        <w:t xml:space="preserve">No caso clínico apresentado, a conduta para pneumonia em paciente com comorbidade é amoxicilina com clavulanato associada </w:t>
      </w:r>
      <w:r>
        <w:t xml:space="preserve">a </w:t>
      </w:r>
      <w:r w:rsidR="00AA0D7B">
        <w:t>macrolídeo</w:t>
      </w:r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9F48C6" w14:paraId="5DA6D278" w14:textId="77777777" w:rsidTr="00AA0D7B">
        <w:trPr>
          <w:jc w:val="center"/>
        </w:trPr>
        <w:tc>
          <w:tcPr>
            <w:tcW w:w="9972" w:type="dxa"/>
            <w:shd w:val="clear" w:color="auto" w:fill="17365D"/>
            <w:vAlign w:val="center"/>
          </w:tcPr>
          <w:p w14:paraId="21ABFA1C" w14:textId="77777777" w:rsidR="009F48C6" w:rsidRDefault="00381A60">
            <w:pPr>
              <w:spacing w:after="0"/>
            </w:pPr>
            <w:r>
              <w:rPr>
                <w:b/>
                <w:color w:val="FFFFFF"/>
              </w:rPr>
              <w:t>ESQUEMA DO CASO DA AULA</w:t>
            </w:r>
          </w:p>
        </w:tc>
      </w:tr>
      <w:tr w:rsidR="009F48C6" w14:paraId="6CA26111" w14:textId="77777777" w:rsidTr="00AA0D7B">
        <w:trPr>
          <w:jc w:val="center"/>
        </w:trPr>
        <w:tc>
          <w:tcPr>
            <w:tcW w:w="9972" w:type="dxa"/>
            <w:shd w:val="clear" w:color="auto" w:fill="EAF2F8"/>
            <w:vAlign w:val="center"/>
          </w:tcPr>
          <w:p w14:paraId="63E53EAD" w14:textId="77777777" w:rsidR="009F48C6" w:rsidRDefault="00381A60">
            <w:pPr>
              <w:spacing w:after="0"/>
            </w:pPr>
            <w:r>
              <w:rPr>
                <w:sz w:val="20"/>
              </w:rPr>
              <w:t>Amoxicilina + clavulanato 875/125 mg VO a cada 12 horas por 5–7 dias + claritromicina 500 mg VO a cada 12 horas por 5–7 dias.</w:t>
            </w:r>
          </w:p>
        </w:tc>
      </w:tr>
    </w:tbl>
    <w:p w14:paraId="2C72AA6F" w14:textId="77777777" w:rsidR="009F48C6" w:rsidRDefault="009F48C6"/>
    <w:p w14:paraId="46013579" w14:textId="77777777" w:rsidR="009F48C6" w:rsidRDefault="00381A60">
      <w:pPr>
        <w:ind w:firstLine="340"/>
        <w:jc w:val="both"/>
      </w:pPr>
      <w:r>
        <w:t xml:space="preserve">A aula prefere claritromicina nesse cenário e reforça que a diferenciação entre infecção </w:t>
      </w:r>
      <w:r>
        <w:t>viral e bacteriana pode não ser possível apenas pela clínica e radiografia no contexto cotidiano descrito.</w:t>
      </w:r>
    </w:p>
    <w:p w14:paraId="376D31EF" w14:textId="77777777" w:rsidR="009F48C6" w:rsidRDefault="00381A60">
      <w:pPr>
        <w:pStyle w:val="Ttulo1"/>
      </w:pPr>
      <w:r>
        <w:t>6. Quando pensar em edema agudo de pulmão?</w:t>
      </w:r>
    </w:p>
    <w:p w14:paraId="73216288" w14:textId="77777777" w:rsidR="009F48C6" w:rsidRDefault="00381A60">
      <w:pPr>
        <w:ind w:firstLine="340"/>
        <w:jc w:val="both"/>
      </w:pPr>
      <w:r>
        <w:t>O antecedente de IAM de Lindomar obriga a considerar disfunção ventricular e insuficiência cardíaca. A aul</w:t>
      </w:r>
      <w:r>
        <w:t>a explica que, fora de um novo evento agudo, a descompensação costuma ser percebida por uma história progressiva de congestão.</w:t>
      </w:r>
    </w:p>
    <w:p w14:paraId="62CDEAE6" w14:textId="77777777" w:rsidR="009F48C6" w:rsidRDefault="00381A60">
      <w:pPr>
        <w:pStyle w:val="Commarcadores"/>
        <w:spacing w:after="60"/>
      </w:pPr>
      <w:r>
        <w:t>Dispneia progressiva.</w:t>
      </w:r>
    </w:p>
    <w:p w14:paraId="10B95E30" w14:textId="77777777" w:rsidR="009F48C6" w:rsidRDefault="00381A60">
      <w:pPr>
        <w:pStyle w:val="Commarcadores"/>
        <w:spacing w:after="60"/>
      </w:pPr>
      <w:r>
        <w:t>Ortopneia e piora ao deitar.</w:t>
      </w:r>
    </w:p>
    <w:p w14:paraId="325F08BE" w14:textId="77777777" w:rsidR="009F48C6" w:rsidRDefault="00381A60">
      <w:pPr>
        <w:pStyle w:val="Commarcadores"/>
        <w:spacing w:after="60"/>
      </w:pPr>
      <w:r>
        <w:t>Necessidade crescente de travesseiros ou dormir sentado.</w:t>
      </w:r>
    </w:p>
    <w:p w14:paraId="02DF286F" w14:textId="77777777" w:rsidR="009F48C6" w:rsidRDefault="00381A60">
      <w:pPr>
        <w:pStyle w:val="Commarcadores"/>
        <w:spacing w:after="60"/>
      </w:pPr>
      <w:r>
        <w:t xml:space="preserve">Edema de </w:t>
      </w:r>
      <w:r>
        <w:t>membros inferiores.</w:t>
      </w:r>
    </w:p>
    <w:p w14:paraId="461EE1C5" w14:textId="77777777" w:rsidR="009F48C6" w:rsidRDefault="00381A60">
      <w:pPr>
        <w:pStyle w:val="Commarcadores"/>
        <w:spacing w:after="60"/>
      </w:pPr>
      <w:r>
        <w:t>Turgência jugular e outros sinais de congestão.</w:t>
      </w:r>
    </w:p>
    <w:p w14:paraId="29C82C4B" w14:textId="77777777" w:rsidR="009F48C6" w:rsidRDefault="00381A60">
      <w:pPr>
        <w:pStyle w:val="Ttulo2"/>
      </w:pPr>
      <w:r>
        <w:t>6.1 Fisiopatologia aplicada</w:t>
      </w:r>
    </w:p>
    <w:p w14:paraId="7F580F09" w14:textId="77777777" w:rsidR="009F48C6" w:rsidRDefault="00381A60">
      <w:pPr>
        <w:ind w:firstLine="340"/>
        <w:jc w:val="both"/>
      </w:pPr>
      <w:r>
        <w:t>Com a redução do volume sistólico e do débito cardíaco, ocorre ativação de mecanismos de retenção de sódio e água, aumentando a volemia. Ao mesmo tempo, a ativa</w:t>
      </w:r>
      <w:r>
        <w:t>ção neuro-hormonal favorece vasoconstrição periférica e aumento da resistência vascular sistêmica. Assim, um coração já comprometido passa a lidar com maior volume e maior resistência.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9F48C6" w14:paraId="40A2710D" w14:textId="77777777" w:rsidTr="00AA0D7B">
        <w:trPr>
          <w:jc w:val="center"/>
        </w:trPr>
        <w:tc>
          <w:tcPr>
            <w:tcW w:w="9972" w:type="dxa"/>
            <w:shd w:val="clear" w:color="auto" w:fill="17365D"/>
            <w:vAlign w:val="center"/>
          </w:tcPr>
          <w:p w14:paraId="7045CBA5" w14:textId="77777777" w:rsidR="009F48C6" w:rsidRDefault="00381A60">
            <w:pPr>
              <w:spacing w:after="0"/>
            </w:pPr>
            <w:r>
              <w:rPr>
                <w:b/>
                <w:color w:val="FFFFFF"/>
              </w:rPr>
              <w:t>DUAS PERGUNTAS</w:t>
            </w:r>
          </w:p>
        </w:tc>
      </w:tr>
      <w:tr w:rsidR="009F48C6" w14:paraId="1EBF2F9B" w14:textId="77777777" w:rsidTr="00AA0D7B">
        <w:trPr>
          <w:jc w:val="center"/>
        </w:trPr>
        <w:tc>
          <w:tcPr>
            <w:tcW w:w="9972" w:type="dxa"/>
            <w:shd w:val="clear" w:color="auto" w:fill="EAF2F8"/>
            <w:vAlign w:val="center"/>
          </w:tcPr>
          <w:p w14:paraId="32D7E028" w14:textId="77777777" w:rsidR="009F48C6" w:rsidRDefault="00381A60">
            <w:pPr>
              <w:spacing w:after="0"/>
            </w:pPr>
            <w:r>
              <w:rPr>
                <w:sz w:val="20"/>
              </w:rPr>
              <w:t>O paciente está congestionado ('úmido')? Está bem perfu</w:t>
            </w:r>
            <w:r>
              <w:rPr>
                <w:sz w:val="20"/>
              </w:rPr>
              <w:t>ndido ('quente') ou apresenta sinais de hipoperfusão ('frio')?</w:t>
            </w:r>
          </w:p>
        </w:tc>
      </w:tr>
    </w:tbl>
    <w:p w14:paraId="27921551" w14:textId="77777777" w:rsidR="009F48C6" w:rsidRDefault="009F48C6"/>
    <w:p w14:paraId="2A488D42" w14:textId="77777777" w:rsidR="009F48C6" w:rsidRDefault="00381A60">
      <w:pPr>
        <w:pStyle w:val="Ttulo1"/>
      </w:pPr>
      <w:r>
        <w:t>7. Perfis hemodinâmicos e impacto na conduta</w:t>
      </w:r>
    </w:p>
    <w:p w14:paraId="3C5FE5BC" w14:textId="77777777" w:rsidR="009F48C6" w:rsidRDefault="00381A60">
      <w:pPr>
        <w:ind w:firstLine="340"/>
        <w:jc w:val="both"/>
      </w:pPr>
      <w:r>
        <w:t>A aula relaciona a avaliação de volemia e perfusão aos perfis hemodinâmicos da insuficiência cardíaca. Para o raciocínio sobre EAP, ganha importân</w:t>
      </w:r>
      <w:r>
        <w:t>cia distinguir o paciente congestionado e bem perfundido daquele que apresenta hipotensão e má perfusão.</w:t>
      </w:r>
    </w:p>
    <w:p w14:paraId="45FD1F15" w14:textId="77777777" w:rsidR="009F48C6" w:rsidRDefault="00381A60">
      <w:pPr>
        <w:ind w:firstLine="340"/>
        <w:jc w:val="both"/>
      </w:pPr>
      <w:r>
        <w:t xml:space="preserve">Essa distinção é decisiva porque um edema agudo de pulmão hipertensivo ou </w:t>
      </w:r>
      <w:proofErr w:type="spellStart"/>
      <w:r>
        <w:t>normotensivo</w:t>
      </w:r>
      <w:proofErr w:type="spellEnd"/>
      <w:r>
        <w:t xml:space="preserve"> não segue o mesmo raciocínio terapêutico de um paciente hipotens</w:t>
      </w:r>
      <w:r>
        <w:t>o e hipoperfundido.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9F48C6" w14:paraId="472BE774" w14:textId="77777777" w:rsidTr="00AA0D7B">
        <w:trPr>
          <w:jc w:val="center"/>
        </w:trPr>
        <w:tc>
          <w:tcPr>
            <w:tcW w:w="9972" w:type="dxa"/>
            <w:shd w:val="clear" w:color="auto" w:fill="17365D"/>
            <w:vAlign w:val="center"/>
          </w:tcPr>
          <w:p w14:paraId="1A9E54E7" w14:textId="77777777" w:rsidR="009F48C6" w:rsidRDefault="00381A60">
            <w:pPr>
              <w:spacing w:after="0"/>
            </w:pPr>
            <w:r>
              <w:rPr>
                <w:b/>
                <w:color w:val="FFFFFF"/>
              </w:rPr>
              <w:t>MENSAGEM CENTRAL</w:t>
            </w:r>
          </w:p>
        </w:tc>
      </w:tr>
      <w:tr w:rsidR="009F48C6" w14:paraId="136F59D4" w14:textId="77777777" w:rsidTr="00AA0D7B">
        <w:trPr>
          <w:jc w:val="center"/>
        </w:trPr>
        <w:tc>
          <w:tcPr>
            <w:tcW w:w="9972" w:type="dxa"/>
            <w:shd w:val="clear" w:color="auto" w:fill="EAF2F8"/>
            <w:vAlign w:val="center"/>
          </w:tcPr>
          <w:p w14:paraId="7A5B1631" w14:textId="77777777" w:rsidR="009F48C6" w:rsidRDefault="00381A60">
            <w:pPr>
              <w:spacing w:after="0"/>
            </w:pPr>
            <w:r>
              <w:rPr>
                <w:sz w:val="20"/>
              </w:rPr>
              <w:t>No EAP, a pressão arterial e a perfusão modificam o tratamento.</w:t>
            </w:r>
          </w:p>
        </w:tc>
      </w:tr>
    </w:tbl>
    <w:p w14:paraId="31D5CF97" w14:textId="77777777" w:rsidR="009F48C6" w:rsidRDefault="009F48C6"/>
    <w:p w14:paraId="7289A8D2" w14:textId="77777777" w:rsidR="009F48C6" w:rsidRDefault="00381A60">
      <w:pPr>
        <w:pStyle w:val="Ttulo1"/>
      </w:pPr>
      <w:r>
        <w:lastRenderedPageBreak/>
        <w:t>8. Quadro comparativo: DPOC × Pneumonia × EAP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9F48C6" w14:paraId="64B1CE13" w14:textId="77777777">
        <w:trPr>
          <w:jc w:val="center"/>
        </w:trPr>
        <w:tc>
          <w:tcPr>
            <w:tcW w:w="2493" w:type="dxa"/>
            <w:shd w:val="clear" w:color="auto" w:fill="D9EAF7"/>
            <w:vAlign w:val="center"/>
          </w:tcPr>
          <w:p w14:paraId="261E7FBE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Achado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7B1774CF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DPOC exacerbado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4DE932C4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Pneumonia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064D75EE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EAP / IC descompensada</w:t>
            </w:r>
          </w:p>
        </w:tc>
      </w:tr>
      <w:tr w:rsidR="009F48C6" w14:paraId="0AFECB3F" w14:textId="77777777">
        <w:trPr>
          <w:jc w:val="center"/>
        </w:trPr>
        <w:tc>
          <w:tcPr>
            <w:tcW w:w="2493" w:type="dxa"/>
            <w:vAlign w:val="center"/>
          </w:tcPr>
          <w:p w14:paraId="143BABF6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Início/evolução</w:t>
            </w:r>
          </w:p>
        </w:tc>
        <w:tc>
          <w:tcPr>
            <w:tcW w:w="2493" w:type="dxa"/>
            <w:vAlign w:val="center"/>
          </w:tcPr>
          <w:p w14:paraId="5040B5E9" w14:textId="77777777" w:rsidR="009F48C6" w:rsidRDefault="00381A60">
            <w:pPr>
              <w:spacing w:after="0"/>
            </w:pPr>
            <w:r>
              <w:rPr>
                <w:sz w:val="16"/>
              </w:rPr>
              <w:t>Piora do padrão basal</w:t>
            </w:r>
          </w:p>
        </w:tc>
        <w:tc>
          <w:tcPr>
            <w:tcW w:w="2493" w:type="dxa"/>
            <w:vAlign w:val="center"/>
          </w:tcPr>
          <w:p w14:paraId="5D8F98AA" w14:textId="77777777" w:rsidR="009F48C6" w:rsidRDefault="00381A60">
            <w:pPr>
              <w:spacing w:after="0"/>
            </w:pPr>
            <w:r>
              <w:rPr>
                <w:sz w:val="16"/>
              </w:rPr>
              <w:t xml:space="preserve">Mais </w:t>
            </w:r>
            <w:r>
              <w:rPr>
                <w:sz w:val="16"/>
              </w:rPr>
              <w:t>arrastada</w:t>
            </w:r>
          </w:p>
        </w:tc>
        <w:tc>
          <w:tcPr>
            <w:tcW w:w="2493" w:type="dxa"/>
            <w:vAlign w:val="center"/>
          </w:tcPr>
          <w:p w14:paraId="68E0969C" w14:textId="77777777" w:rsidR="009F48C6" w:rsidRDefault="00381A60">
            <w:pPr>
              <w:spacing w:after="0"/>
            </w:pPr>
            <w:r>
              <w:rPr>
                <w:sz w:val="16"/>
              </w:rPr>
              <w:t>Progressiva</w:t>
            </w:r>
          </w:p>
        </w:tc>
      </w:tr>
      <w:tr w:rsidR="009F48C6" w14:paraId="68DD9ABA" w14:textId="77777777">
        <w:trPr>
          <w:jc w:val="center"/>
        </w:trPr>
        <w:tc>
          <w:tcPr>
            <w:tcW w:w="2493" w:type="dxa"/>
            <w:vAlign w:val="center"/>
          </w:tcPr>
          <w:p w14:paraId="6BC7EAEE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Febre</w:t>
            </w:r>
          </w:p>
        </w:tc>
        <w:tc>
          <w:tcPr>
            <w:tcW w:w="2493" w:type="dxa"/>
            <w:vAlign w:val="center"/>
          </w:tcPr>
          <w:p w14:paraId="6F8C8B64" w14:textId="77777777" w:rsidR="009F48C6" w:rsidRDefault="00381A60">
            <w:pPr>
              <w:spacing w:after="0"/>
            </w:pPr>
            <w:r>
              <w:rPr>
                <w:sz w:val="16"/>
              </w:rPr>
              <w:t>Pode ocorrer</w:t>
            </w:r>
          </w:p>
        </w:tc>
        <w:tc>
          <w:tcPr>
            <w:tcW w:w="2493" w:type="dxa"/>
            <w:vAlign w:val="center"/>
          </w:tcPr>
          <w:p w14:paraId="7DCC80EC" w14:textId="77777777" w:rsidR="009F48C6" w:rsidRDefault="00381A60">
            <w:pPr>
              <w:spacing w:after="0"/>
            </w:pPr>
            <w:r>
              <w:rPr>
                <w:sz w:val="16"/>
              </w:rPr>
              <w:t>Frequente quando presente</w:t>
            </w:r>
          </w:p>
        </w:tc>
        <w:tc>
          <w:tcPr>
            <w:tcW w:w="2493" w:type="dxa"/>
            <w:vAlign w:val="center"/>
          </w:tcPr>
          <w:p w14:paraId="297AD8D8" w14:textId="77777777" w:rsidR="009F48C6" w:rsidRDefault="00381A60">
            <w:pPr>
              <w:spacing w:after="0"/>
            </w:pPr>
            <w:r>
              <w:rPr>
                <w:sz w:val="16"/>
              </w:rPr>
              <w:t>Geralmente não predominante</w:t>
            </w:r>
          </w:p>
        </w:tc>
      </w:tr>
      <w:tr w:rsidR="009F48C6" w14:paraId="31B8ED16" w14:textId="77777777">
        <w:trPr>
          <w:jc w:val="center"/>
        </w:trPr>
        <w:tc>
          <w:tcPr>
            <w:tcW w:w="2493" w:type="dxa"/>
            <w:vAlign w:val="center"/>
          </w:tcPr>
          <w:p w14:paraId="1885BD9F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Escarro</w:t>
            </w:r>
          </w:p>
        </w:tc>
        <w:tc>
          <w:tcPr>
            <w:tcW w:w="2493" w:type="dxa"/>
            <w:vAlign w:val="center"/>
          </w:tcPr>
          <w:p w14:paraId="5DC82D64" w14:textId="77777777" w:rsidR="009F48C6" w:rsidRDefault="00381A60">
            <w:pPr>
              <w:spacing w:after="0"/>
            </w:pPr>
            <w:r>
              <w:rPr>
                <w:sz w:val="16"/>
              </w:rPr>
              <w:t>↑ volume/purulência</w:t>
            </w:r>
          </w:p>
        </w:tc>
        <w:tc>
          <w:tcPr>
            <w:tcW w:w="2493" w:type="dxa"/>
            <w:vAlign w:val="center"/>
          </w:tcPr>
          <w:p w14:paraId="63822ABF" w14:textId="77777777" w:rsidR="009F48C6" w:rsidRDefault="00381A60">
            <w:pPr>
              <w:spacing w:after="0"/>
            </w:pPr>
            <w:r>
              <w:rPr>
                <w:sz w:val="16"/>
              </w:rPr>
              <w:t>Pode ocorrer</w:t>
            </w:r>
          </w:p>
        </w:tc>
        <w:tc>
          <w:tcPr>
            <w:tcW w:w="2493" w:type="dxa"/>
            <w:vAlign w:val="center"/>
          </w:tcPr>
          <w:p w14:paraId="13AEBDED" w14:textId="77777777" w:rsidR="009F48C6" w:rsidRDefault="00381A60">
            <w:pPr>
              <w:spacing w:after="0"/>
            </w:pPr>
            <w:r>
              <w:rPr>
                <w:sz w:val="16"/>
              </w:rPr>
              <w:t>Não predominante</w:t>
            </w:r>
          </w:p>
        </w:tc>
      </w:tr>
      <w:tr w:rsidR="009F48C6" w14:paraId="5C0F7678" w14:textId="77777777">
        <w:trPr>
          <w:jc w:val="center"/>
        </w:trPr>
        <w:tc>
          <w:tcPr>
            <w:tcW w:w="2493" w:type="dxa"/>
            <w:vAlign w:val="center"/>
          </w:tcPr>
          <w:p w14:paraId="1E6C437B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Sibilos</w:t>
            </w:r>
          </w:p>
        </w:tc>
        <w:tc>
          <w:tcPr>
            <w:tcW w:w="2493" w:type="dxa"/>
            <w:vAlign w:val="center"/>
          </w:tcPr>
          <w:p w14:paraId="3A657B09" w14:textId="77777777" w:rsidR="009F48C6" w:rsidRDefault="00381A60">
            <w:pPr>
              <w:spacing w:after="0"/>
            </w:pPr>
            <w:r>
              <w:rPr>
                <w:sz w:val="16"/>
              </w:rPr>
              <w:t>Frequentes</w:t>
            </w:r>
          </w:p>
        </w:tc>
        <w:tc>
          <w:tcPr>
            <w:tcW w:w="2493" w:type="dxa"/>
            <w:vAlign w:val="center"/>
          </w:tcPr>
          <w:p w14:paraId="622DC855" w14:textId="77777777" w:rsidR="009F48C6" w:rsidRDefault="00381A60">
            <w:pPr>
              <w:spacing w:after="0"/>
            </w:pPr>
            <w:r>
              <w:rPr>
                <w:sz w:val="16"/>
              </w:rPr>
              <w:t>Possíveis</w:t>
            </w:r>
          </w:p>
        </w:tc>
        <w:tc>
          <w:tcPr>
            <w:tcW w:w="2493" w:type="dxa"/>
            <w:vAlign w:val="center"/>
          </w:tcPr>
          <w:p w14:paraId="116B4A56" w14:textId="77777777" w:rsidR="009F48C6" w:rsidRDefault="00381A60">
            <w:pPr>
              <w:spacing w:after="0"/>
            </w:pPr>
            <w:r>
              <w:rPr>
                <w:sz w:val="16"/>
              </w:rPr>
              <w:t>Possíveis</w:t>
            </w:r>
          </w:p>
        </w:tc>
      </w:tr>
      <w:tr w:rsidR="009F48C6" w14:paraId="3D6A003B" w14:textId="77777777">
        <w:trPr>
          <w:jc w:val="center"/>
        </w:trPr>
        <w:tc>
          <w:tcPr>
            <w:tcW w:w="2493" w:type="dxa"/>
            <w:vAlign w:val="center"/>
          </w:tcPr>
          <w:p w14:paraId="5840C065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Crepitação focal</w:t>
            </w:r>
          </w:p>
        </w:tc>
        <w:tc>
          <w:tcPr>
            <w:tcW w:w="2493" w:type="dxa"/>
            <w:vAlign w:val="center"/>
          </w:tcPr>
          <w:p w14:paraId="4721C49F" w14:textId="77777777" w:rsidR="009F48C6" w:rsidRDefault="00381A60">
            <w:pPr>
              <w:spacing w:after="0"/>
            </w:pPr>
            <w:r>
              <w:rPr>
                <w:sz w:val="16"/>
              </w:rPr>
              <w:t>Sugere outra causa</w:t>
            </w:r>
          </w:p>
        </w:tc>
        <w:tc>
          <w:tcPr>
            <w:tcW w:w="2493" w:type="dxa"/>
            <w:vAlign w:val="center"/>
          </w:tcPr>
          <w:p w14:paraId="7580F11C" w14:textId="77777777" w:rsidR="009F48C6" w:rsidRDefault="00381A60">
            <w:pPr>
              <w:spacing w:after="0"/>
            </w:pPr>
            <w:r>
              <w:rPr>
                <w:sz w:val="16"/>
              </w:rPr>
              <w:t>Favorece</w:t>
            </w:r>
          </w:p>
        </w:tc>
        <w:tc>
          <w:tcPr>
            <w:tcW w:w="2493" w:type="dxa"/>
            <w:vAlign w:val="center"/>
          </w:tcPr>
          <w:p w14:paraId="6EAEA7D8" w14:textId="77777777" w:rsidR="009F48C6" w:rsidRDefault="00381A60">
            <w:pPr>
              <w:spacing w:after="0"/>
            </w:pPr>
            <w:r>
              <w:rPr>
                <w:sz w:val="16"/>
              </w:rPr>
              <w:t xml:space="preserve">Menos </w:t>
            </w:r>
            <w:r>
              <w:rPr>
                <w:sz w:val="16"/>
              </w:rPr>
              <w:t>característica</w:t>
            </w:r>
          </w:p>
        </w:tc>
      </w:tr>
      <w:tr w:rsidR="009F48C6" w14:paraId="3AD52266" w14:textId="77777777">
        <w:trPr>
          <w:jc w:val="center"/>
        </w:trPr>
        <w:tc>
          <w:tcPr>
            <w:tcW w:w="2493" w:type="dxa"/>
            <w:vAlign w:val="center"/>
          </w:tcPr>
          <w:p w14:paraId="2697AD87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Crepitações difusas</w:t>
            </w:r>
          </w:p>
        </w:tc>
        <w:tc>
          <w:tcPr>
            <w:tcW w:w="2493" w:type="dxa"/>
            <w:vAlign w:val="center"/>
          </w:tcPr>
          <w:p w14:paraId="23E8E292" w14:textId="77777777" w:rsidR="009F48C6" w:rsidRDefault="00381A60">
            <w:pPr>
              <w:spacing w:after="0"/>
            </w:pPr>
            <w:r>
              <w:rPr>
                <w:sz w:val="16"/>
              </w:rPr>
              <w:t>Menos característica</w:t>
            </w:r>
          </w:p>
        </w:tc>
        <w:tc>
          <w:tcPr>
            <w:tcW w:w="2493" w:type="dxa"/>
            <w:vAlign w:val="center"/>
          </w:tcPr>
          <w:p w14:paraId="3848BC4D" w14:textId="77777777" w:rsidR="009F48C6" w:rsidRDefault="00381A60">
            <w:pPr>
              <w:spacing w:after="0"/>
            </w:pPr>
            <w:r>
              <w:rPr>
                <w:sz w:val="16"/>
              </w:rPr>
              <w:t>Podem ocorrer</w:t>
            </w:r>
          </w:p>
        </w:tc>
        <w:tc>
          <w:tcPr>
            <w:tcW w:w="2493" w:type="dxa"/>
            <w:vAlign w:val="center"/>
          </w:tcPr>
          <w:p w14:paraId="596CB7D4" w14:textId="77777777" w:rsidR="009F48C6" w:rsidRDefault="00381A60">
            <w:pPr>
              <w:spacing w:after="0"/>
            </w:pPr>
            <w:r>
              <w:rPr>
                <w:sz w:val="16"/>
              </w:rPr>
              <w:t>Favorecem</w:t>
            </w:r>
          </w:p>
        </w:tc>
      </w:tr>
      <w:tr w:rsidR="009F48C6" w14:paraId="3F058416" w14:textId="77777777">
        <w:trPr>
          <w:jc w:val="center"/>
        </w:trPr>
        <w:tc>
          <w:tcPr>
            <w:tcW w:w="2493" w:type="dxa"/>
            <w:vAlign w:val="center"/>
          </w:tcPr>
          <w:p w14:paraId="1D95697D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Ortopneia</w:t>
            </w:r>
          </w:p>
        </w:tc>
        <w:tc>
          <w:tcPr>
            <w:tcW w:w="2493" w:type="dxa"/>
            <w:vAlign w:val="center"/>
          </w:tcPr>
          <w:p w14:paraId="07FCB05D" w14:textId="77777777" w:rsidR="009F48C6" w:rsidRDefault="00381A60">
            <w:pPr>
              <w:spacing w:after="0"/>
            </w:pPr>
            <w:r>
              <w:rPr>
                <w:sz w:val="16"/>
              </w:rPr>
              <w:t>Não característica</w:t>
            </w:r>
          </w:p>
        </w:tc>
        <w:tc>
          <w:tcPr>
            <w:tcW w:w="2493" w:type="dxa"/>
            <w:vAlign w:val="center"/>
          </w:tcPr>
          <w:p w14:paraId="04068BFF" w14:textId="77777777" w:rsidR="009F48C6" w:rsidRDefault="00381A60">
            <w:pPr>
              <w:spacing w:after="0"/>
            </w:pPr>
            <w:r>
              <w:rPr>
                <w:sz w:val="16"/>
              </w:rPr>
              <w:t>Não característica</w:t>
            </w:r>
          </w:p>
        </w:tc>
        <w:tc>
          <w:tcPr>
            <w:tcW w:w="2493" w:type="dxa"/>
            <w:vAlign w:val="center"/>
          </w:tcPr>
          <w:p w14:paraId="0A356F8F" w14:textId="77777777" w:rsidR="009F48C6" w:rsidRDefault="00381A60">
            <w:pPr>
              <w:spacing w:after="0"/>
            </w:pPr>
            <w:r>
              <w:rPr>
                <w:sz w:val="16"/>
              </w:rPr>
              <w:t>Muito importante</w:t>
            </w:r>
          </w:p>
        </w:tc>
      </w:tr>
      <w:tr w:rsidR="009F48C6" w14:paraId="217B695D" w14:textId="77777777">
        <w:trPr>
          <w:jc w:val="center"/>
        </w:trPr>
        <w:tc>
          <w:tcPr>
            <w:tcW w:w="2493" w:type="dxa"/>
            <w:vAlign w:val="center"/>
          </w:tcPr>
          <w:p w14:paraId="51A9103D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Edema periférico</w:t>
            </w:r>
          </w:p>
        </w:tc>
        <w:tc>
          <w:tcPr>
            <w:tcW w:w="2493" w:type="dxa"/>
            <w:vAlign w:val="center"/>
          </w:tcPr>
          <w:p w14:paraId="5DE0E29A" w14:textId="77777777" w:rsidR="009F48C6" w:rsidRDefault="00381A60">
            <w:pPr>
              <w:spacing w:after="0"/>
            </w:pPr>
            <w:r>
              <w:rPr>
                <w:sz w:val="16"/>
              </w:rPr>
              <w:t>Não típico</w:t>
            </w:r>
          </w:p>
        </w:tc>
        <w:tc>
          <w:tcPr>
            <w:tcW w:w="2493" w:type="dxa"/>
            <w:vAlign w:val="center"/>
          </w:tcPr>
          <w:p w14:paraId="1762241C" w14:textId="77777777" w:rsidR="009F48C6" w:rsidRDefault="00381A60">
            <w:pPr>
              <w:spacing w:after="0"/>
            </w:pPr>
            <w:r>
              <w:rPr>
                <w:sz w:val="16"/>
              </w:rPr>
              <w:t>Não típico</w:t>
            </w:r>
          </w:p>
        </w:tc>
        <w:tc>
          <w:tcPr>
            <w:tcW w:w="2493" w:type="dxa"/>
            <w:vAlign w:val="center"/>
          </w:tcPr>
          <w:p w14:paraId="2B100ACF" w14:textId="77777777" w:rsidR="009F48C6" w:rsidRDefault="00381A60">
            <w:pPr>
              <w:spacing w:after="0"/>
            </w:pPr>
            <w:r>
              <w:rPr>
                <w:sz w:val="16"/>
              </w:rPr>
              <w:t>Favorece</w:t>
            </w:r>
          </w:p>
        </w:tc>
      </w:tr>
      <w:tr w:rsidR="009F48C6" w14:paraId="70072CD3" w14:textId="77777777">
        <w:trPr>
          <w:jc w:val="center"/>
        </w:trPr>
        <w:tc>
          <w:tcPr>
            <w:tcW w:w="2493" w:type="dxa"/>
            <w:vAlign w:val="center"/>
          </w:tcPr>
          <w:p w14:paraId="1685D72D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RX de tórax</w:t>
            </w:r>
          </w:p>
        </w:tc>
        <w:tc>
          <w:tcPr>
            <w:tcW w:w="2493" w:type="dxa"/>
            <w:vAlign w:val="center"/>
          </w:tcPr>
          <w:p w14:paraId="279C8A47" w14:textId="77777777" w:rsidR="009F48C6" w:rsidRDefault="00381A60">
            <w:pPr>
              <w:spacing w:after="0"/>
            </w:pPr>
            <w:r>
              <w:rPr>
                <w:sz w:val="16"/>
              </w:rPr>
              <w:t>Ajuda no diferencial</w:t>
            </w:r>
          </w:p>
        </w:tc>
        <w:tc>
          <w:tcPr>
            <w:tcW w:w="2493" w:type="dxa"/>
            <w:vAlign w:val="center"/>
          </w:tcPr>
          <w:p w14:paraId="3B7190B9" w14:textId="77777777" w:rsidR="009F48C6" w:rsidRDefault="00381A60">
            <w:pPr>
              <w:spacing w:after="0"/>
            </w:pPr>
            <w:r>
              <w:rPr>
                <w:sz w:val="16"/>
              </w:rPr>
              <w:t>Consolidação/complicações</w:t>
            </w:r>
          </w:p>
        </w:tc>
        <w:tc>
          <w:tcPr>
            <w:tcW w:w="2493" w:type="dxa"/>
            <w:vAlign w:val="center"/>
          </w:tcPr>
          <w:p w14:paraId="0EC9D543" w14:textId="77777777" w:rsidR="009F48C6" w:rsidRDefault="00381A60">
            <w:pPr>
              <w:spacing w:after="0"/>
            </w:pPr>
            <w:r>
              <w:rPr>
                <w:sz w:val="16"/>
              </w:rPr>
              <w:t>Congestão pulmonar</w:t>
            </w:r>
          </w:p>
        </w:tc>
      </w:tr>
      <w:tr w:rsidR="009F48C6" w14:paraId="37A22833" w14:textId="77777777">
        <w:trPr>
          <w:jc w:val="center"/>
        </w:trPr>
        <w:tc>
          <w:tcPr>
            <w:tcW w:w="2493" w:type="dxa"/>
            <w:vAlign w:val="center"/>
          </w:tcPr>
          <w:p w14:paraId="5E4F916A" w14:textId="77777777" w:rsidR="009F48C6" w:rsidRDefault="00381A60">
            <w:pPr>
              <w:spacing w:after="0"/>
            </w:pPr>
            <w:r>
              <w:rPr>
                <w:b/>
                <w:sz w:val="16"/>
              </w:rPr>
              <w:t>Pergunta-chave</w:t>
            </w:r>
          </w:p>
        </w:tc>
        <w:tc>
          <w:tcPr>
            <w:tcW w:w="2493" w:type="dxa"/>
            <w:vAlign w:val="center"/>
          </w:tcPr>
          <w:p w14:paraId="2D8A659A" w14:textId="77777777" w:rsidR="009F48C6" w:rsidRDefault="00381A60">
            <w:pPr>
              <w:spacing w:after="0"/>
            </w:pPr>
            <w:r>
              <w:rPr>
                <w:sz w:val="16"/>
              </w:rPr>
              <w:t>Mudou do basal?</w:t>
            </w:r>
          </w:p>
        </w:tc>
        <w:tc>
          <w:tcPr>
            <w:tcW w:w="2493" w:type="dxa"/>
            <w:vAlign w:val="center"/>
          </w:tcPr>
          <w:p w14:paraId="31689379" w14:textId="77777777" w:rsidR="009F48C6" w:rsidRDefault="00381A60">
            <w:pPr>
              <w:spacing w:after="0"/>
            </w:pPr>
            <w:r>
              <w:rPr>
                <w:sz w:val="16"/>
              </w:rPr>
              <w:t>Há foco infeccioso?</w:t>
            </w:r>
          </w:p>
        </w:tc>
        <w:tc>
          <w:tcPr>
            <w:tcW w:w="2493" w:type="dxa"/>
            <w:vAlign w:val="center"/>
          </w:tcPr>
          <w:p w14:paraId="13EE4A39" w14:textId="77777777" w:rsidR="009F48C6" w:rsidRDefault="00381A60">
            <w:pPr>
              <w:spacing w:after="0"/>
            </w:pPr>
            <w:r>
              <w:rPr>
                <w:sz w:val="16"/>
              </w:rPr>
              <w:t>Está úmido? Está bem perfundido?</w:t>
            </w:r>
          </w:p>
        </w:tc>
      </w:tr>
    </w:tbl>
    <w:p w14:paraId="3B61C714" w14:textId="77777777" w:rsidR="009F48C6" w:rsidRDefault="00381A60">
      <w:pPr>
        <w:pStyle w:val="Ttulo1"/>
      </w:pPr>
      <w:r>
        <w:t>9. As doenças podem coexistir</w:t>
      </w:r>
    </w:p>
    <w:p w14:paraId="311F1A37" w14:textId="77777777" w:rsidR="009F48C6" w:rsidRDefault="00381A60">
      <w:pPr>
        <w:ind w:firstLine="340"/>
        <w:jc w:val="both"/>
      </w:pPr>
      <w:r>
        <w:t>Um dos pontos mais importantes da aula é abandonar a necessidade de encaixar o paciente obriga</w:t>
      </w:r>
      <w:r>
        <w:t>toriamente em apenas uma hipótese. As doenças podem se sobrepor e atuar como gatilho umas das outras.</w:t>
      </w:r>
    </w:p>
    <w:p w14:paraId="113D828E" w14:textId="77777777" w:rsidR="009F48C6" w:rsidRDefault="00381A60">
      <w:pPr>
        <w:pStyle w:val="Commarcadores"/>
        <w:spacing w:after="60"/>
      </w:pPr>
      <w:r>
        <w:t>Pneumonia pode precipitar exacerbação de DPOC.</w:t>
      </w:r>
    </w:p>
    <w:p w14:paraId="7FC63B80" w14:textId="77777777" w:rsidR="009F48C6" w:rsidRDefault="00381A60">
      <w:pPr>
        <w:pStyle w:val="Commarcadores"/>
        <w:spacing w:after="60"/>
      </w:pPr>
      <w:r>
        <w:t>Infecção pode desencadear descompensação da insuficiência cardíaca.</w:t>
      </w:r>
    </w:p>
    <w:p w14:paraId="72E5AD5C" w14:textId="77777777" w:rsidR="009F48C6" w:rsidRDefault="00381A60" w:rsidP="00C100AD">
      <w:pPr>
        <w:pStyle w:val="Commarcadores"/>
        <w:spacing w:after="60" w:line="240" w:lineRule="auto"/>
      </w:pPr>
      <w:r>
        <w:t xml:space="preserve">Um paciente pode apresentar </w:t>
      </w:r>
      <w:r>
        <w:t>simultaneamente elementos obstrutivos, infecciosos e congestivos.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9F48C6" w14:paraId="4653B66D" w14:textId="77777777" w:rsidTr="00AA0D7B">
        <w:trPr>
          <w:jc w:val="center"/>
        </w:trPr>
        <w:tc>
          <w:tcPr>
            <w:tcW w:w="9972" w:type="dxa"/>
            <w:shd w:val="clear" w:color="auto" w:fill="17365D"/>
            <w:vAlign w:val="center"/>
          </w:tcPr>
          <w:p w14:paraId="70389908" w14:textId="77777777" w:rsidR="009F48C6" w:rsidRDefault="00381A60" w:rsidP="00C100AD">
            <w:pPr>
              <w:spacing w:after="0" w:line="240" w:lineRule="auto"/>
            </w:pPr>
            <w:r>
              <w:rPr>
                <w:b/>
                <w:color w:val="FFFFFF"/>
              </w:rPr>
              <w:t>RACIOCÍNIO CLÍNICO</w:t>
            </w:r>
          </w:p>
        </w:tc>
      </w:tr>
      <w:tr w:rsidR="009F48C6" w14:paraId="18569889" w14:textId="77777777" w:rsidTr="00AA0D7B">
        <w:trPr>
          <w:jc w:val="center"/>
        </w:trPr>
        <w:tc>
          <w:tcPr>
            <w:tcW w:w="9972" w:type="dxa"/>
            <w:shd w:val="clear" w:color="auto" w:fill="EAF2F8"/>
            <w:vAlign w:val="center"/>
          </w:tcPr>
          <w:p w14:paraId="148A4A71" w14:textId="77777777" w:rsidR="009F48C6" w:rsidRDefault="00381A60" w:rsidP="00C100AD">
            <w:pPr>
              <w:spacing w:after="0" w:line="240" w:lineRule="auto"/>
            </w:pPr>
            <w:r>
              <w:rPr>
                <w:sz w:val="20"/>
              </w:rPr>
              <w:t>Não force uma única resposta quando a fisiopatologia e os achados explicam coexistência.</w:t>
            </w:r>
          </w:p>
        </w:tc>
      </w:tr>
    </w:tbl>
    <w:p w14:paraId="4D267E2F" w14:textId="77777777" w:rsidR="009F48C6" w:rsidRDefault="009F48C6" w:rsidP="00C100AD">
      <w:pPr>
        <w:spacing w:line="240" w:lineRule="auto"/>
      </w:pPr>
    </w:p>
    <w:p w14:paraId="58C3B6AD" w14:textId="77777777" w:rsidR="009F48C6" w:rsidRDefault="00381A60" w:rsidP="00C100AD">
      <w:pPr>
        <w:pStyle w:val="Ttulo1"/>
        <w:spacing w:line="240" w:lineRule="auto"/>
      </w:pPr>
      <w:r>
        <w:t>10. Aplicando o raciocínio ao caso de Lindomar</w:t>
      </w:r>
    </w:p>
    <w:p w14:paraId="6743F060" w14:textId="77777777" w:rsidR="009F48C6" w:rsidRDefault="00381A60" w:rsidP="00C100AD">
      <w:pPr>
        <w:spacing w:line="240" w:lineRule="auto"/>
        <w:ind w:firstLine="340"/>
        <w:jc w:val="both"/>
      </w:pPr>
      <w:r>
        <w:t>A dispneia começou há aproximada</w:t>
      </w:r>
      <w:r>
        <w:t>mente três dias. Lindomar relata que deitar não piora a falta de ar, o que reduz a força da hipótese de congestão cardíaca progressiva. Não refere febre e apresenta temperatura de 36,5 °C.</w:t>
      </w:r>
    </w:p>
    <w:p w14:paraId="3469716F" w14:textId="77777777" w:rsidR="009F48C6" w:rsidRDefault="00381A60">
      <w:pPr>
        <w:ind w:firstLine="340"/>
        <w:jc w:val="both"/>
      </w:pPr>
      <w:r>
        <w:t>Na ausculta, porém, há crepitação em base do hemitórax esquerdo, se</w:t>
      </w:r>
      <w:r>
        <w:t>m achado semelhante à direita. Mesmo sem febre, a alteração focal torna pneumonia uma hipótese forte.</w:t>
      </w:r>
    </w:p>
    <w:p w14:paraId="4C319201" w14:textId="77777777" w:rsidR="009F48C6" w:rsidRDefault="00381A60">
      <w:pPr>
        <w:ind w:firstLine="340"/>
        <w:jc w:val="both"/>
      </w:pPr>
      <w:r>
        <w:t>A avaliação apresentada na aula mostra frequência respiratória de 20 irpm, SpO₂ de 92% em ar ambiente e frequência cardíaca de 90 bpm. O paciente está con</w:t>
      </w:r>
      <w:r>
        <w:t>sciente e orientado.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9F48C6" w14:paraId="37C80FF3" w14:textId="77777777" w:rsidTr="00AA0D7B">
        <w:trPr>
          <w:jc w:val="center"/>
        </w:trPr>
        <w:tc>
          <w:tcPr>
            <w:tcW w:w="9972" w:type="dxa"/>
            <w:shd w:val="clear" w:color="auto" w:fill="17365D"/>
            <w:vAlign w:val="center"/>
          </w:tcPr>
          <w:p w14:paraId="24BB12AC" w14:textId="77777777" w:rsidR="009F48C6" w:rsidRDefault="00381A60">
            <w:pPr>
              <w:spacing w:after="0"/>
            </w:pPr>
            <w:r>
              <w:rPr>
                <w:b/>
                <w:color w:val="FFFFFF"/>
              </w:rPr>
              <w:t>FECHAMENTO DO CASO</w:t>
            </w:r>
          </w:p>
        </w:tc>
      </w:tr>
      <w:tr w:rsidR="009F48C6" w14:paraId="7B587586" w14:textId="77777777" w:rsidTr="00AA0D7B">
        <w:trPr>
          <w:jc w:val="center"/>
        </w:trPr>
        <w:tc>
          <w:tcPr>
            <w:tcW w:w="9972" w:type="dxa"/>
            <w:shd w:val="clear" w:color="auto" w:fill="EAF2F8"/>
            <w:vAlign w:val="center"/>
          </w:tcPr>
          <w:p w14:paraId="1118B15A" w14:textId="77777777" w:rsidR="009F48C6" w:rsidRDefault="00381A60" w:rsidP="00C100AD">
            <w:pPr>
              <w:spacing w:after="0" w:line="240" w:lineRule="auto"/>
            </w:pPr>
            <w:r>
              <w:rPr>
                <w:sz w:val="20"/>
              </w:rPr>
              <w:t>DPOC permanece como comorbidade relevante, mas a alteração focal da ausculta direciona o diagnóstico para pneumonia.</w:t>
            </w:r>
          </w:p>
        </w:tc>
      </w:tr>
    </w:tbl>
    <w:p w14:paraId="527E1F92" w14:textId="77777777" w:rsidR="009F48C6" w:rsidRDefault="00381A60" w:rsidP="00C100AD">
      <w:pPr>
        <w:pStyle w:val="Ttulo1"/>
        <w:spacing w:line="240" w:lineRule="auto"/>
      </w:pPr>
      <w:r>
        <w:t>11. Estratificação de gravidade na pneumonia: CRB-65</w:t>
      </w:r>
    </w:p>
    <w:p w14:paraId="4B8E18C7" w14:textId="77777777" w:rsidR="009F48C6" w:rsidRDefault="00381A60">
      <w:pPr>
        <w:ind w:firstLine="340"/>
        <w:jc w:val="both"/>
      </w:pPr>
      <w:r>
        <w:t xml:space="preserve">A aula reconhece o PSI como </w:t>
      </w:r>
      <w:r>
        <w:t>ferramenta mais completa, porém menos prática em ambientes com disponibilidade limitada de exames. Para o dia a dia, propõe o CRB-65 como instrumento de estratificação associado ao julgamento clínico.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9F48C6" w14:paraId="2AC271CA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255963FC" w14:textId="77777777" w:rsidR="009F48C6" w:rsidRDefault="00381A60">
            <w:pPr>
              <w:spacing w:after="0"/>
            </w:pPr>
            <w:r>
              <w:rPr>
                <w:b/>
                <w:sz w:val="18"/>
              </w:rPr>
              <w:t>Componente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715D7E48" w14:textId="77777777" w:rsidR="009F48C6" w:rsidRDefault="00381A60">
            <w:pPr>
              <w:spacing w:after="0"/>
            </w:pPr>
            <w:r>
              <w:rPr>
                <w:b/>
                <w:sz w:val="18"/>
              </w:rPr>
              <w:t>Critério</w:t>
            </w:r>
          </w:p>
        </w:tc>
      </w:tr>
      <w:tr w:rsidR="009F48C6" w14:paraId="253C8490" w14:textId="77777777">
        <w:trPr>
          <w:jc w:val="center"/>
        </w:trPr>
        <w:tc>
          <w:tcPr>
            <w:tcW w:w="4986" w:type="dxa"/>
            <w:vAlign w:val="center"/>
          </w:tcPr>
          <w:p w14:paraId="00941FF0" w14:textId="77777777" w:rsidR="009F48C6" w:rsidRDefault="00381A60">
            <w:pPr>
              <w:spacing w:after="0"/>
            </w:pPr>
            <w:r>
              <w:rPr>
                <w:b/>
                <w:sz w:val="18"/>
              </w:rPr>
              <w:t>C</w:t>
            </w:r>
          </w:p>
        </w:tc>
        <w:tc>
          <w:tcPr>
            <w:tcW w:w="4986" w:type="dxa"/>
            <w:vAlign w:val="center"/>
          </w:tcPr>
          <w:p w14:paraId="4D99ED96" w14:textId="77777777" w:rsidR="009F48C6" w:rsidRDefault="00381A60">
            <w:pPr>
              <w:spacing w:after="0"/>
            </w:pPr>
            <w:r>
              <w:rPr>
                <w:sz w:val="18"/>
              </w:rPr>
              <w:t>Confusão mental</w:t>
            </w:r>
          </w:p>
        </w:tc>
      </w:tr>
      <w:tr w:rsidR="009F48C6" w14:paraId="45532E64" w14:textId="77777777">
        <w:trPr>
          <w:jc w:val="center"/>
        </w:trPr>
        <w:tc>
          <w:tcPr>
            <w:tcW w:w="4986" w:type="dxa"/>
            <w:vAlign w:val="center"/>
          </w:tcPr>
          <w:p w14:paraId="1DB64AED" w14:textId="77777777" w:rsidR="009F48C6" w:rsidRDefault="00381A60">
            <w:pPr>
              <w:spacing w:after="0"/>
            </w:pPr>
            <w:r>
              <w:rPr>
                <w:b/>
                <w:sz w:val="18"/>
              </w:rPr>
              <w:t>R</w:t>
            </w:r>
          </w:p>
        </w:tc>
        <w:tc>
          <w:tcPr>
            <w:tcW w:w="4986" w:type="dxa"/>
            <w:vAlign w:val="center"/>
          </w:tcPr>
          <w:p w14:paraId="75652BEE" w14:textId="77777777" w:rsidR="009F48C6" w:rsidRDefault="00381A60">
            <w:pPr>
              <w:spacing w:after="0"/>
            </w:pPr>
            <w:r>
              <w:rPr>
                <w:sz w:val="18"/>
              </w:rPr>
              <w:t>Frequência re</w:t>
            </w:r>
            <w:r>
              <w:rPr>
                <w:sz w:val="18"/>
              </w:rPr>
              <w:t>spiratória elevada</w:t>
            </w:r>
          </w:p>
        </w:tc>
      </w:tr>
      <w:tr w:rsidR="009F48C6" w14:paraId="2F3CDC01" w14:textId="77777777">
        <w:trPr>
          <w:jc w:val="center"/>
        </w:trPr>
        <w:tc>
          <w:tcPr>
            <w:tcW w:w="4986" w:type="dxa"/>
            <w:vAlign w:val="center"/>
          </w:tcPr>
          <w:p w14:paraId="23277F95" w14:textId="77777777" w:rsidR="009F48C6" w:rsidRDefault="00381A60">
            <w:pPr>
              <w:spacing w:after="0"/>
            </w:pPr>
            <w:r>
              <w:rPr>
                <w:b/>
                <w:sz w:val="18"/>
              </w:rPr>
              <w:t>B</w:t>
            </w:r>
          </w:p>
        </w:tc>
        <w:tc>
          <w:tcPr>
            <w:tcW w:w="4986" w:type="dxa"/>
            <w:vAlign w:val="center"/>
          </w:tcPr>
          <w:p w14:paraId="3D563505" w14:textId="77777777" w:rsidR="009F48C6" w:rsidRDefault="00381A60">
            <w:pPr>
              <w:spacing w:after="0"/>
            </w:pPr>
            <w:r>
              <w:rPr>
                <w:sz w:val="18"/>
              </w:rPr>
              <w:t>Pressão arterial reduzida</w:t>
            </w:r>
          </w:p>
        </w:tc>
      </w:tr>
      <w:tr w:rsidR="009F48C6" w14:paraId="21066489" w14:textId="77777777">
        <w:trPr>
          <w:jc w:val="center"/>
        </w:trPr>
        <w:tc>
          <w:tcPr>
            <w:tcW w:w="4986" w:type="dxa"/>
            <w:vAlign w:val="center"/>
          </w:tcPr>
          <w:p w14:paraId="4CD0EE60" w14:textId="77777777" w:rsidR="009F48C6" w:rsidRDefault="00381A60">
            <w:pPr>
              <w:spacing w:after="0"/>
            </w:pPr>
            <w:r>
              <w:rPr>
                <w:b/>
                <w:sz w:val="18"/>
              </w:rPr>
              <w:t>65</w:t>
            </w:r>
          </w:p>
        </w:tc>
        <w:tc>
          <w:tcPr>
            <w:tcW w:w="4986" w:type="dxa"/>
            <w:vAlign w:val="center"/>
          </w:tcPr>
          <w:p w14:paraId="0655B4D1" w14:textId="77777777" w:rsidR="009F48C6" w:rsidRDefault="00381A60">
            <w:pPr>
              <w:spacing w:after="0"/>
            </w:pPr>
            <w:r>
              <w:rPr>
                <w:sz w:val="18"/>
              </w:rPr>
              <w:t>Idade ≥ 65 anos</w:t>
            </w:r>
          </w:p>
        </w:tc>
      </w:tr>
    </w:tbl>
    <w:p w14:paraId="26A676DB" w14:textId="77777777" w:rsidR="009F48C6" w:rsidRDefault="00381A60" w:rsidP="00C100AD">
      <w:pPr>
        <w:jc w:val="both"/>
      </w:pPr>
      <w:r>
        <w:lastRenderedPageBreak/>
        <w:t xml:space="preserve">Lindomar pontua pela idade. A decisão sobre observação, internação ou tratamento ambulatorial deve integrar o escore ao estado clínico, oxigenação, comorbidades, alimentação, </w:t>
      </w:r>
      <w:r>
        <w:t>suporte domiciliar e possibilidade de retorno.</w:t>
      </w:r>
    </w:p>
    <w:p w14:paraId="5B2A656E" w14:textId="77777777" w:rsidR="009F48C6" w:rsidRDefault="00381A60">
      <w:pPr>
        <w:pStyle w:val="Ttulo1"/>
      </w:pPr>
      <w:r>
        <w:t>12. Conduta do caso apresentado</w:t>
      </w:r>
    </w:p>
    <w:p w14:paraId="04821DCF" w14:textId="77777777" w:rsidR="009F48C6" w:rsidRDefault="00381A60">
      <w:pPr>
        <w:ind w:firstLine="340"/>
        <w:jc w:val="both"/>
      </w:pPr>
      <w:r>
        <w:t>No cenário clínico descrito, o paciente encontra-se estável e com possibilidade de retorno. A aula propõe tratamento ambulatorial com antibioticoterapia para pneumonia associada</w:t>
      </w:r>
      <w:r>
        <w:t xml:space="preserve"> a comorbidade.</w:t>
      </w:r>
    </w:p>
    <w:p w14:paraId="0EBE3072" w14:textId="77777777" w:rsidR="009F48C6" w:rsidRDefault="00381A60">
      <w:pPr>
        <w:pStyle w:val="Commarcadores"/>
        <w:spacing w:after="60"/>
      </w:pPr>
      <w:r>
        <w:t>Amoxicilina + clavulanato 875/125 mg VO, 12/12 h, por 5–7 dias.</w:t>
      </w:r>
    </w:p>
    <w:p w14:paraId="31553944" w14:textId="77777777" w:rsidR="009F48C6" w:rsidRDefault="00381A60">
      <w:pPr>
        <w:pStyle w:val="Commarcadores"/>
        <w:spacing w:after="60"/>
      </w:pPr>
      <w:r>
        <w:t>Claritromicina 500 mg VO, 12/12 h, por 5–7 dias.</w:t>
      </w:r>
    </w:p>
    <w:p w14:paraId="2D82B3DB" w14:textId="77777777" w:rsidR="009F48C6" w:rsidRDefault="00381A60">
      <w:pPr>
        <w:pStyle w:val="Commarcadores"/>
        <w:spacing w:after="60"/>
      </w:pPr>
      <w:r>
        <w:t>Se houver sibilância/componente bronco-obstrutivo: salbutamol, 2 puffs a cada 6–8 horas, por 3–5 dias.</w:t>
      </w:r>
    </w:p>
    <w:p w14:paraId="0A3A9D59" w14:textId="77777777" w:rsidR="009F48C6" w:rsidRDefault="00381A60">
      <w:pPr>
        <w:pStyle w:val="Commarcadores"/>
        <w:spacing w:after="60"/>
      </w:pPr>
      <w:r>
        <w:t xml:space="preserve">No cenário de pneumonia </w:t>
      </w:r>
      <w:r>
        <w:t>de menor gravidade apresentado, não há indicação de corticoide apenas pela pneumonia.</w:t>
      </w:r>
    </w:p>
    <w:p w14:paraId="05B30912" w14:textId="73E42D66" w:rsidR="009F48C6" w:rsidRDefault="00381A60">
      <w:pPr>
        <w:ind w:firstLine="340"/>
        <w:jc w:val="both"/>
      </w:pPr>
      <w:r>
        <w:t>O paciente deve retornar imediatamente se houver piora da dispneia, febre, prostração, dificuldade para se alimentar ou deterioração clínica. Mesmo em melhora, a aula ori</w:t>
      </w:r>
      <w:r>
        <w:t>enta reavaliação em 48 horas.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9F48C6" w14:paraId="18005E9E" w14:textId="77777777" w:rsidTr="00C100AD">
        <w:trPr>
          <w:jc w:val="center"/>
        </w:trPr>
        <w:tc>
          <w:tcPr>
            <w:tcW w:w="9972" w:type="dxa"/>
            <w:shd w:val="clear" w:color="auto" w:fill="17365D"/>
            <w:vAlign w:val="center"/>
          </w:tcPr>
          <w:p w14:paraId="406FB1AF" w14:textId="77777777" w:rsidR="009F48C6" w:rsidRDefault="00381A60">
            <w:pPr>
              <w:spacing w:after="0"/>
            </w:pPr>
            <w:r>
              <w:rPr>
                <w:b/>
                <w:color w:val="FFFFFF"/>
              </w:rPr>
              <w:t>REAVALIAÇÃO</w:t>
            </w:r>
          </w:p>
        </w:tc>
      </w:tr>
      <w:tr w:rsidR="009F48C6" w14:paraId="1FCA94BA" w14:textId="77777777" w:rsidTr="00C100AD">
        <w:trPr>
          <w:jc w:val="center"/>
        </w:trPr>
        <w:tc>
          <w:tcPr>
            <w:tcW w:w="9972" w:type="dxa"/>
            <w:shd w:val="clear" w:color="auto" w:fill="EAF2F8"/>
            <w:vAlign w:val="center"/>
          </w:tcPr>
          <w:p w14:paraId="613A9748" w14:textId="77777777" w:rsidR="009F48C6" w:rsidRDefault="00381A60">
            <w:pPr>
              <w:spacing w:after="0"/>
            </w:pPr>
            <w:r>
              <w:rPr>
                <w:sz w:val="20"/>
              </w:rPr>
              <w:t>Tratar é apenas uma etapa. O paciente deve ser reavaliado para confirmar resposta e detectar precocemente deterioração.</w:t>
            </w:r>
          </w:p>
        </w:tc>
      </w:tr>
    </w:tbl>
    <w:p w14:paraId="39B868CE" w14:textId="2F693F21" w:rsidR="009F48C6" w:rsidRDefault="009F48C6"/>
    <w:p w14:paraId="72997A61" w14:textId="480739F0" w:rsidR="009F48C6" w:rsidRDefault="00381A60">
      <w:pPr>
        <w:pStyle w:val="Ttulo1"/>
      </w:pPr>
      <w:r>
        <w:t>13. Algoritmo NEXOMED para dispneia na emergência</w:t>
      </w:r>
    </w:p>
    <w:p w14:paraId="2BA970F9" w14:textId="7A94663C" w:rsidR="009F48C6" w:rsidRDefault="00C100AD">
      <w:r>
        <w:rPr>
          <w:b/>
          <w:noProof/>
        </w:rPr>
        <w:drawing>
          <wp:anchor distT="0" distB="0" distL="114300" distR="114300" simplePos="0" relativeHeight="251658752" behindDoc="0" locked="0" layoutInCell="1" allowOverlap="1" wp14:anchorId="27682ECF" wp14:editId="7D59CA01">
            <wp:simplePos x="0" y="0"/>
            <wp:positionH relativeFrom="column">
              <wp:posOffset>-400050</wp:posOffset>
            </wp:positionH>
            <wp:positionV relativeFrom="paragraph">
              <wp:posOffset>450850</wp:posOffset>
            </wp:positionV>
            <wp:extent cx="7029450" cy="31242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1A60">
        <w:br w:type="page"/>
      </w:r>
    </w:p>
    <w:p w14:paraId="1E5FCD09" w14:textId="77777777" w:rsidR="009F48C6" w:rsidRDefault="00381A60">
      <w:pPr>
        <w:pStyle w:val="Ttulo1"/>
      </w:pPr>
      <w:r>
        <w:lastRenderedPageBreak/>
        <w:t>14. Painel visual de revisão rápida</w:t>
      </w:r>
    </w:p>
    <w:p w14:paraId="5C499E2C" w14:textId="77777777" w:rsidR="009F48C6" w:rsidRDefault="00381A60">
      <w:pPr>
        <w:ind w:firstLine="340"/>
        <w:jc w:val="both"/>
      </w:pPr>
      <w:r>
        <w:t>O painel ab</w:t>
      </w:r>
      <w:r>
        <w:t>aixo resume o raciocínio da aula e pode ser utilizado para revisão antes do plantão.</w:t>
      </w:r>
    </w:p>
    <w:p w14:paraId="0F45D7E7" w14:textId="77777777" w:rsidR="009F48C6" w:rsidRDefault="00381A60">
      <w:pPr>
        <w:jc w:val="center"/>
      </w:pPr>
      <w:r>
        <w:rPr>
          <w:noProof/>
        </w:rPr>
        <w:drawing>
          <wp:inline distT="0" distB="0" distL="0" distR="0" wp14:anchorId="7E99E0CD" wp14:editId="70520FE8">
            <wp:extent cx="6120000" cy="476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high_resolution_infographic_poster_flowchart_i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7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86B33" w14:textId="0F92A834" w:rsidR="009F48C6" w:rsidRDefault="00381A60">
      <w:pPr>
        <w:pStyle w:val="Ttulo1"/>
      </w:pPr>
      <w:r>
        <w:t xml:space="preserve">15. O raciocínio não termina aqui: </w:t>
      </w:r>
      <w:r w:rsidR="003A780C">
        <w:t>lembre-se</w:t>
      </w:r>
      <w:r>
        <w:t xml:space="preserve"> do TEP</w:t>
      </w:r>
    </w:p>
    <w:p w14:paraId="77B5326E" w14:textId="77777777" w:rsidR="009F48C6" w:rsidRDefault="00381A60">
      <w:pPr>
        <w:ind w:firstLine="340"/>
        <w:jc w:val="both"/>
      </w:pPr>
      <w:r>
        <w:t>Ao final da aula, o professor amplia novamente o diagnóstico diferencial e lembra que tromboembolismo pulmonar também de</w:t>
      </w:r>
      <w:r>
        <w:t>ve ser considerado no paciente dispneico, especialmente quando a apresentação não é suficientemente explicada por DPOC, pneumonia ou EAP.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9F48C6" w14:paraId="64B03E67" w14:textId="77777777" w:rsidTr="003A780C">
        <w:trPr>
          <w:jc w:val="center"/>
        </w:trPr>
        <w:tc>
          <w:tcPr>
            <w:tcW w:w="9972" w:type="dxa"/>
            <w:shd w:val="clear" w:color="auto" w:fill="17365D"/>
            <w:vAlign w:val="center"/>
          </w:tcPr>
          <w:p w14:paraId="7D5C9AEC" w14:textId="77777777" w:rsidR="009F48C6" w:rsidRDefault="00381A60">
            <w:pPr>
              <w:spacing w:after="0"/>
            </w:pPr>
            <w:r>
              <w:rPr>
                <w:b/>
                <w:color w:val="FFFFFF"/>
              </w:rPr>
              <w:t>PRÓXIMA PERGUNTA</w:t>
            </w:r>
          </w:p>
        </w:tc>
      </w:tr>
      <w:tr w:rsidR="009F48C6" w14:paraId="16FD95C5" w14:textId="77777777" w:rsidTr="003A780C">
        <w:trPr>
          <w:jc w:val="center"/>
        </w:trPr>
        <w:tc>
          <w:tcPr>
            <w:tcW w:w="9972" w:type="dxa"/>
            <w:shd w:val="clear" w:color="auto" w:fill="EAF2F8"/>
            <w:vAlign w:val="center"/>
          </w:tcPr>
          <w:p w14:paraId="5856DA32" w14:textId="77777777" w:rsidR="009F48C6" w:rsidRDefault="00381A60">
            <w:pPr>
              <w:spacing w:after="0"/>
            </w:pPr>
            <w:r>
              <w:rPr>
                <w:sz w:val="20"/>
              </w:rPr>
              <w:t>Se as três hipóteses principais não explicarem adequadamente a dispneia, o que aumenta ou reduz a pr</w:t>
            </w:r>
            <w:r>
              <w:rPr>
                <w:sz w:val="20"/>
              </w:rPr>
              <w:t>obabilidade de TEP?</w:t>
            </w:r>
          </w:p>
        </w:tc>
      </w:tr>
    </w:tbl>
    <w:p w14:paraId="196765BC" w14:textId="77777777" w:rsidR="009F48C6" w:rsidRDefault="009F48C6"/>
    <w:p w14:paraId="2EB6957F" w14:textId="77777777" w:rsidR="009F48C6" w:rsidRDefault="00381A60">
      <w:pPr>
        <w:pStyle w:val="Ttulo1"/>
      </w:pPr>
      <w:r>
        <w:t>16. Mensagens para levar ao plantão</w:t>
      </w:r>
    </w:p>
    <w:p w14:paraId="2D91E575" w14:textId="77777777" w:rsidR="009F48C6" w:rsidRDefault="00381A60">
      <w:pPr>
        <w:pStyle w:val="Commarcadores"/>
        <w:spacing w:after="60"/>
      </w:pPr>
      <w:r>
        <w:t>Dispneia é uma apresentação clínica; não é o diagnóstico final.</w:t>
      </w:r>
    </w:p>
    <w:p w14:paraId="511C7572" w14:textId="77777777" w:rsidR="009F48C6" w:rsidRDefault="00381A60">
      <w:pPr>
        <w:pStyle w:val="Commarcadores"/>
        <w:spacing w:after="60"/>
      </w:pPr>
      <w:r>
        <w:t>No DPOC, procure a mudança em relação ao padrão basal.</w:t>
      </w:r>
    </w:p>
    <w:p w14:paraId="4BD27C3E" w14:textId="77777777" w:rsidR="009F48C6" w:rsidRDefault="00381A60">
      <w:pPr>
        <w:pStyle w:val="Commarcadores"/>
        <w:spacing w:after="60"/>
      </w:pPr>
      <w:r>
        <w:t xml:space="preserve">Crepitação focal deve fazer pensar em pneumonia, mesmo na ausência de </w:t>
      </w:r>
      <w:r>
        <w:t>febre.</w:t>
      </w:r>
    </w:p>
    <w:p w14:paraId="64F52A97" w14:textId="77777777" w:rsidR="009F48C6" w:rsidRDefault="00381A60">
      <w:pPr>
        <w:pStyle w:val="Commarcadores"/>
        <w:spacing w:after="60"/>
      </w:pPr>
      <w:r>
        <w:t>Ortopneia e sinais de congestão deslocam o raciocínio para insuficiência cardíaca/EAP.</w:t>
      </w:r>
    </w:p>
    <w:p w14:paraId="2C6FDB6B" w14:textId="77777777" w:rsidR="009F48C6" w:rsidRDefault="00381A60">
      <w:pPr>
        <w:pStyle w:val="Commarcadores"/>
        <w:spacing w:after="60"/>
      </w:pPr>
      <w:r>
        <w:lastRenderedPageBreak/>
        <w:t>DPOC, pneumonia e insuficiência cardíaca podem coexistir.</w:t>
      </w:r>
    </w:p>
    <w:p w14:paraId="5A415550" w14:textId="77777777" w:rsidR="009F48C6" w:rsidRDefault="00381A60">
      <w:pPr>
        <w:pStyle w:val="Commarcadores"/>
        <w:spacing w:after="60"/>
      </w:pPr>
      <w:r>
        <w:t>O diagnóstico diferencial modifica diretamente a conduta.</w:t>
      </w:r>
    </w:p>
    <w:p w14:paraId="1772B5CE" w14:textId="77777777" w:rsidR="009F48C6" w:rsidRDefault="00381A60">
      <w:pPr>
        <w:pStyle w:val="Commarcadores"/>
        <w:spacing w:after="60"/>
      </w:pPr>
      <w:r>
        <w:t>No EAP, congestão, pressão arterial e perfusão</w:t>
      </w:r>
      <w:r>
        <w:t xml:space="preserve"> são determinantes.</w:t>
      </w:r>
    </w:p>
    <w:p w14:paraId="26B56E36" w14:textId="77777777" w:rsidR="009F48C6" w:rsidRDefault="00381A60">
      <w:pPr>
        <w:pStyle w:val="Commarcadores"/>
        <w:spacing w:after="60"/>
      </w:pPr>
      <w:r>
        <w:t>Na pneumonia, estratifique gravidade e integre o escore ao julgamento clínico.</w:t>
      </w:r>
    </w:p>
    <w:p w14:paraId="1951E74F" w14:textId="77777777" w:rsidR="009F48C6" w:rsidRDefault="00381A60">
      <w:pPr>
        <w:pStyle w:val="Commarcadores"/>
        <w:spacing w:after="60"/>
      </w:pPr>
      <w:r>
        <w:t>Depois do tratamento, reavalie.</w:t>
      </w:r>
    </w:p>
    <w:p w14:paraId="7623856E" w14:textId="77777777" w:rsidR="009F48C6" w:rsidRDefault="00381A60">
      <w:pPr>
        <w:pStyle w:val="Ttulo1"/>
      </w:pPr>
      <w:r>
        <w:t>17. Autoavaliação rápida</w:t>
      </w:r>
    </w:p>
    <w:p w14:paraId="4BC2D4F5" w14:textId="77777777" w:rsidR="009F48C6" w:rsidRDefault="00381A60">
      <w:r>
        <w:t>1. Quais são os três sintomas cardinais utilizados na aula para reconhecer exacerbação de DPOC?</w:t>
      </w:r>
    </w:p>
    <w:p w14:paraId="0C70888F" w14:textId="77777777" w:rsidR="009F48C6" w:rsidRDefault="00381A60">
      <w:r>
        <w:t>2. Q</w:t>
      </w:r>
      <w:r>
        <w:t>ual achado de ausculta em um paciente com DPOC deve aumentar a suspeita de pneumonia?</w:t>
      </w:r>
    </w:p>
    <w:p w14:paraId="54338959" w14:textId="77777777" w:rsidR="009F48C6" w:rsidRDefault="00381A60">
      <w:r>
        <w:t>3. A ausência de febre exclui pneumonia?</w:t>
      </w:r>
    </w:p>
    <w:p w14:paraId="58290C66" w14:textId="77777777" w:rsidR="009F48C6" w:rsidRDefault="00381A60">
      <w:r>
        <w:t>4. Quais elementos da história favorecem EAP/IC descompensada?</w:t>
      </w:r>
    </w:p>
    <w:p w14:paraId="39CD8291" w14:textId="77777777" w:rsidR="009F48C6" w:rsidRDefault="00381A60">
      <w:r>
        <w:t>5. Quais duas perguntas hemodinâmicas ajudam a organizar o pacient</w:t>
      </w:r>
      <w:r>
        <w:t>e com insuficiência cardíaca?</w:t>
      </w:r>
    </w:p>
    <w:p w14:paraId="1C16C287" w14:textId="77777777" w:rsidR="009F48C6" w:rsidRDefault="00381A60">
      <w:r>
        <w:t>6. Por que DPOC, pneumonia e EAP não devem ser tratados como diagnósticos necessariamente excludentes?</w:t>
      </w:r>
    </w:p>
    <w:p w14:paraId="30318452" w14:textId="77777777" w:rsidR="009F48C6" w:rsidRDefault="00381A60">
      <w:r>
        <w:t>7. Qual instrumento prático de estratificação de pneumonia é priorizado na aula?</w:t>
      </w:r>
    </w:p>
    <w:p w14:paraId="76ADF801" w14:textId="77777777" w:rsidR="009F48C6" w:rsidRDefault="00381A60">
      <w:r>
        <w:t>8. Qual é o esquema antimicrobiano utiliza</w:t>
      </w:r>
      <w:r>
        <w:t>do no caso de Lindomar?</w:t>
      </w:r>
    </w:p>
    <w:p w14:paraId="0B1043BD" w14:textId="77777777" w:rsidR="009F48C6" w:rsidRDefault="00381A60">
      <w:r>
        <w:t>9. Em quanto tempo a aula orienta reavaliar Lindomar mesmo se estiver melhorando?</w:t>
      </w:r>
    </w:p>
    <w:p w14:paraId="0A03696E" w14:textId="77777777" w:rsidR="009F48C6" w:rsidRDefault="00381A60">
      <w:r>
        <w:t>10. Qual quarto diagnóstico diferencial é lembrado no encerramento da aula?</w:t>
      </w:r>
    </w:p>
    <w:p w14:paraId="3FF0442D" w14:textId="77777777" w:rsidR="009F48C6" w:rsidRDefault="00381A60">
      <w:pPr>
        <w:pStyle w:val="Ttulo1"/>
      </w:pPr>
      <w:r>
        <w:t>18. Respostas da autoavaliação</w:t>
      </w:r>
    </w:p>
    <w:p w14:paraId="7F745A6B" w14:textId="77777777" w:rsidR="009F48C6" w:rsidRPr="00381A60" w:rsidRDefault="00381A60">
      <w:pPr>
        <w:rPr>
          <w:sz w:val="20"/>
          <w:szCs w:val="20"/>
        </w:rPr>
      </w:pPr>
      <w:r w:rsidRPr="00381A60">
        <w:rPr>
          <w:sz w:val="20"/>
          <w:szCs w:val="20"/>
        </w:rPr>
        <w:t xml:space="preserve">1. Piora da dispneia, aumento da </w:t>
      </w:r>
      <w:r w:rsidRPr="00381A60">
        <w:rPr>
          <w:sz w:val="20"/>
          <w:szCs w:val="20"/>
        </w:rPr>
        <w:t>expectoração e mudança/purulência do escarro.</w:t>
      </w:r>
    </w:p>
    <w:p w14:paraId="2DBDC68A" w14:textId="77777777" w:rsidR="009F48C6" w:rsidRPr="00381A60" w:rsidRDefault="00381A60">
      <w:pPr>
        <w:rPr>
          <w:sz w:val="20"/>
          <w:szCs w:val="20"/>
        </w:rPr>
      </w:pPr>
      <w:r w:rsidRPr="00381A60">
        <w:rPr>
          <w:sz w:val="20"/>
          <w:szCs w:val="20"/>
        </w:rPr>
        <w:t>2. Crepitação focal/localizada, especialmente unilateral.</w:t>
      </w:r>
    </w:p>
    <w:p w14:paraId="647665C9" w14:textId="77777777" w:rsidR="009F48C6" w:rsidRPr="00381A60" w:rsidRDefault="00381A60">
      <w:pPr>
        <w:rPr>
          <w:sz w:val="20"/>
          <w:szCs w:val="20"/>
        </w:rPr>
      </w:pPr>
      <w:r w:rsidRPr="00381A60">
        <w:rPr>
          <w:sz w:val="20"/>
          <w:szCs w:val="20"/>
        </w:rPr>
        <w:t>3. Não. A aula demonstra pneumonia possível mesmo sem febre.</w:t>
      </w:r>
    </w:p>
    <w:p w14:paraId="2D2BBF11" w14:textId="77777777" w:rsidR="009F48C6" w:rsidRPr="00381A60" w:rsidRDefault="00381A60">
      <w:pPr>
        <w:rPr>
          <w:sz w:val="20"/>
          <w:szCs w:val="20"/>
        </w:rPr>
      </w:pPr>
      <w:r w:rsidRPr="00381A60">
        <w:rPr>
          <w:sz w:val="20"/>
          <w:szCs w:val="20"/>
        </w:rPr>
        <w:t xml:space="preserve">4. Dispneia progressiva, ortopneia, necessidade crescente de travesseiros, edema e </w:t>
      </w:r>
      <w:r w:rsidRPr="00381A60">
        <w:rPr>
          <w:sz w:val="20"/>
          <w:szCs w:val="20"/>
        </w:rPr>
        <w:t>sinais de congestão.</w:t>
      </w:r>
    </w:p>
    <w:p w14:paraId="024DAA00" w14:textId="77777777" w:rsidR="009F48C6" w:rsidRPr="00381A60" w:rsidRDefault="00381A60">
      <w:pPr>
        <w:rPr>
          <w:sz w:val="20"/>
          <w:szCs w:val="20"/>
        </w:rPr>
      </w:pPr>
      <w:r w:rsidRPr="00381A60">
        <w:rPr>
          <w:sz w:val="20"/>
          <w:szCs w:val="20"/>
        </w:rPr>
        <w:t>5. Está congestionado? Está bem perfundido?</w:t>
      </w:r>
    </w:p>
    <w:p w14:paraId="787F65AA" w14:textId="77777777" w:rsidR="009F48C6" w:rsidRPr="00381A60" w:rsidRDefault="00381A60">
      <w:pPr>
        <w:rPr>
          <w:sz w:val="20"/>
          <w:szCs w:val="20"/>
        </w:rPr>
      </w:pPr>
      <w:r w:rsidRPr="00381A60">
        <w:rPr>
          <w:sz w:val="20"/>
          <w:szCs w:val="20"/>
        </w:rPr>
        <w:t>6. Porque infecção pode exacerbar DPOC e também descompensar insuficiência cardíaca; os mecanismos podem coexistir.</w:t>
      </w:r>
    </w:p>
    <w:p w14:paraId="4A6C1648" w14:textId="77777777" w:rsidR="009F48C6" w:rsidRPr="00381A60" w:rsidRDefault="00381A60">
      <w:pPr>
        <w:rPr>
          <w:sz w:val="20"/>
          <w:szCs w:val="20"/>
        </w:rPr>
      </w:pPr>
      <w:r w:rsidRPr="00381A60">
        <w:rPr>
          <w:sz w:val="20"/>
          <w:szCs w:val="20"/>
        </w:rPr>
        <w:t>7. CRB-65, interpretado em conjunto com o estado clínico.</w:t>
      </w:r>
    </w:p>
    <w:p w14:paraId="2F9FABBD" w14:textId="77777777" w:rsidR="009F48C6" w:rsidRPr="00381A60" w:rsidRDefault="00381A60">
      <w:pPr>
        <w:rPr>
          <w:sz w:val="20"/>
          <w:szCs w:val="20"/>
        </w:rPr>
      </w:pPr>
      <w:r w:rsidRPr="00381A60">
        <w:rPr>
          <w:sz w:val="20"/>
          <w:szCs w:val="20"/>
        </w:rPr>
        <w:t xml:space="preserve">8. Amoxicilina + </w:t>
      </w:r>
      <w:r w:rsidRPr="00381A60">
        <w:rPr>
          <w:sz w:val="20"/>
          <w:szCs w:val="20"/>
        </w:rPr>
        <w:t>clavulanato 875/125 mg 12/12 h por 5–7 dias + claritromicina 500 mg 12/12 h por 5–7 dias.</w:t>
      </w:r>
    </w:p>
    <w:p w14:paraId="1B8C3480" w14:textId="77777777" w:rsidR="009F48C6" w:rsidRPr="00381A60" w:rsidRDefault="00381A60">
      <w:pPr>
        <w:rPr>
          <w:sz w:val="20"/>
          <w:szCs w:val="20"/>
        </w:rPr>
      </w:pPr>
      <w:r w:rsidRPr="00381A60">
        <w:rPr>
          <w:sz w:val="20"/>
          <w:szCs w:val="20"/>
        </w:rPr>
        <w:t>9. 48 horas.</w:t>
      </w:r>
    </w:p>
    <w:p w14:paraId="6F290D81" w14:textId="77777777" w:rsidR="00B3145B" w:rsidRPr="00381A60" w:rsidRDefault="00381A60" w:rsidP="00B3145B">
      <w:pPr>
        <w:spacing w:after="0" w:line="240" w:lineRule="auto"/>
        <w:rPr>
          <w:sz w:val="20"/>
          <w:szCs w:val="20"/>
        </w:rPr>
      </w:pPr>
      <w:r w:rsidRPr="00381A60">
        <w:rPr>
          <w:sz w:val="20"/>
          <w:szCs w:val="20"/>
        </w:rPr>
        <w:t>10. Tromboembolismo pulmonar.</w:t>
      </w:r>
    </w:p>
    <w:p w14:paraId="410BED66" w14:textId="77777777" w:rsidR="00381A60" w:rsidRDefault="00381A60" w:rsidP="00B3145B">
      <w:pPr>
        <w:spacing w:after="0" w:line="240" w:lineRule="auto"/>
        <w:rPr>
          <w:sz w:val="32"/>
          <w:szCs w:val="24"/>
        </w:rPr>
      </w:pPr>
    </w:p>
    <w:p w14:paraId="20C857F1" w14:textId="78A0849A" w:rsidR="009F48C6" w:rsidRPr="005E3BAB" w:rsidRDefault="00381A60" w:rsidP="00B3145B">
      <w:pPr>
        <w:spacing w:after="0" w:line="240" w:lineRule="auto"/>
        <w:rPr>
          <w:sz w:val="32"/>
          <w:szCs w:val="24"/>
        </w:rPr>
      </w:pPr>
      <w:r w:rsidRPr="005E3BAB">
        <w:rPr>
          <w:sz w:val="32"/>
          <w:szCs w:val="24"/>
        </w:rPr>
        <w:t>Fonte e versão</w:t>
      </w:r>
    </w:p>
    <w:p w14:paraId="40E28700" w14:textId="77777777" w:rsidR="009F48C6" w:rsidRPr="005E3BAB" w:rsidRDefault="00381A60">
      <w:pPr>
        <w:ind w:firstLine="340"/>
        <w:jc w:val="both"/>
        <w:rPr>
          <w:sz w:val="20"/>
          <w:szCs w:val="20"/>
        </w:rPr>
      </w:pPr>
      <w:r w:rsidRPr="005E3BAB">
        <w:rPr>
          <w:sz w:val="20"/>
          <w:szCs w:val="20"/>
        </w:rPr>
        <w:t>A</w:t>
      </w:r>
      <w:r w:rsidRPr="005E3BAB">
        <w:rPr>
          <w:sz w:val="20"/>
          <w:szCs w:val="20"/>
        </w:rPr>
        <w:t>postila desenvolvida a partir da transcrição da aula fornecida para o projeto NEXOMED e organizada no forma</w:t>
      </w:r>
      <w:r w:rsidRPr="005E3BAB">
        <w:rPr>
          <w:sz w:val="20"/>
          <w:szCs w:val="20"/>
        </w:rPr>
        <w:t>to Aula Integrada. Os protocolos de DPOC, pneumonia e edema agudo de pulmão já existentes no projeto podem ser utilizados como material complementar de aprofundamento e apoio visual.</w:t>
      </w:r>
    </w:p>
    <w:p w14:paraId="4D61EBA8" w14:textId="77777777" w:rsidR="009F48C6" w:rsidRPr="005E3BAB" w:rsidRDefault="00381A60">
      <w:pPr>
        <w:jc w:val="center"/>
        <w:rPr>
          <w:sz w:val="20"/>
          <w:szCs w:val="20"/>
        </w:rPr>
      </w:pPr>
      <w:r w:rsidRPr="005E3BAB">
        <w:rPr>
          <w:b/>
          <w:sz w:val="20"/>
          <w:szCs w:val="20"/>
        </w:rPr>
        <w:t>NEXOMED — Medicina na Prática | Aula Integrada | Versão 1.0 | Setembro de</w:t>
      </w:r>
      <w:r w:rsidRPr="005E3BAB">
        <w:rPr>
          <w:b/>
          <w:sz w:val="20"/>
          <w:szCs w:val="20"/>
        </w:rPr>
        <w:t xml:space="preserve"> 2026</w:t>
      </w:r>
    </w:p>
    <w:sectPr w:rsidR="009F48C6" w:rsidRPr="005E3BAB" w:rsidSect="00034616">
      <w:headerReference w:type="default" r:id="rId10"/>
      <w:footerReference w:type="default" r:id="rId11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C89F7" w14:textId="77777777" w:rsidR="00000000" w:rsidRDefault="00381A60">
      <w:pPr>
        <w:spacing w:after="0" w:line="240" w:lineRule="auto"/>
      </w:pPr>
      <w:r>
        <w:separator/>
      </w:r>
    </w:p>
  </w:endnote>
  <w:endnote w:type="continuationSeparator" w:id="0">
    <w:p w14:paraId="101A88AD" w14:textId="77777777" w:rsidR="00000000" w:rsidRDefault="00381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878167"/>
      <w:docPartObj>
        <w:docPartGallery w:val="Page Numbers (Bottom of Page)"/>
        <w:docPartUnique/>
      </w:docPartObj>
    </w:sdtPr>
    <w:sdtContent>
      <w:p w14:paraId="157927C8" w14:textId="39BF5A17" w:rsidR="003A780C" w:rsidRDefault="003A780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179B3B" w14:textId="0C1ED25E" w:rsidR="009F48C6" w:rsidRDefault="009F48C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68A2C" w14:textId="77777777" w:rsidR="00000000" w:rsidRDefault="00381A60">
      <w:pPr>
        <w:spacing w:after="0" w:line="240" w:lineRule="auto"/>
      </w:pPr>
      <w:r>
        <w:separator/>
      </w:r>
    </w:p>
  </w:footnote>
  <w:footnote w:type="continuationSeparator" w:id="0">
    <w:p w14:paraId="61C28613" w14:textId="77777777" w:rsidR="00000000" w:rsidRDefault="00381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796AF" w14:textId="77777777" w:rsidR="009F48C6" w:rsidRDefault="00381A60">
    <w:pPr>
      <w:pStyle w:val="Cabealho"/>
      <w:jc w:val="right"/>
    </w:pPr>
    <w:r>
      <w:rPr>
        <w:b/>
        <w:sz w:val="16"/>
      </w:rPr>
      <w:t>NEXOMED | MEDICINA NA PRÁTICA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1A60"/>
    <w:rsid w:val="003A780C"/>
    <w:rsid w:val="005E3BAB"/>
    <w:rsid w:val="009F48C6"/>
    <w:rsid w:val="00AA0D7B"/>
    <w:rsid w:val="00AA1D8D"/>
    <w:rsid w:val="00B3145B"/>
    <w:rsid w:val="00B47730"/>
    <w:rsid w:val="00C100A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610E7E8-A231-4FCD-BEE3-EE35D2E0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EXOSubtitle">
    <w:name w:val="NEXO Subtitle"/>
    <w:rPr>
      <w:rFonts w:ascii="Arial" w:hAnsi="Arial"/>
      <w:b/>
      <w:sz w:val="28"/>
    </w:rPr>
  </w:style>
  <w:style w:type="paragraph" w:customStyle="1" w:styleId="NEXOBox">
    <w:name w:val="NEXO Box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2174</Words>
  <Characters>11741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Mário</cp:lastModifiedBy>
  <cp:revision>7</cp:revision>
  <dcterms:created xsi:type="dcterms:W3CDTF">2013-12-23T23:15:00Z</dcterms:created>
  <dcterms:modified xsi:type="dcterms:W3CDTF">2026-09-17T21:53:00Z</dcterms:modified>
  <cp:category/>
</cp:coreProperties>
</file>